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7D6" w:rsidRDefault="00E217D6" w:rsidP="00E17466">
      <w:pPr>
        <w:jc w:val="center"/>
        <w:rPr>
          <w:rFonts w:ascii="Cambria" w:hAnsi="Cambria"/>
          <w:b/>
          <w:sz w:val="20"/>
          <w:szCs w:val="20"/>
          <w:lang w:val="pl-PL"/>
        </w:rPr>
      </w:pPr>
    </w:p>
    <w:p w:rsidR="00E217D6" w:rsidRPr="00E17466" w:rsidRDefault="00E217D6" w:rsidP="00E217D6">
      <w:pPr>
        <w:pStyle w:val="Nagwek1"/>
        <w:ind w:firstLine="5954"/>
        <w:rPr>
          <w:rFonts w:ascii="Cambria" w:hAnsi="Cambria"/>
          <w:bCs w:val="0"/>
          <w:color w:val="auto"/>
          <w:sz w:val="20"/>
          <w:szCs w:val="20"/>
          <w:lang w:val="pl-PL"/>
        </w:rPr>
      </w:pPr>
      <w:r>
        <w:rPr>
          <w:rFonts w:ascii="Cambria" w:hAnsi="Cambria"/>
          <w:bCs w:val="0"/>
          <w:color w:val="auto"/>
          <w:sz w:val="20"/>
          <w:szCs w:val="20"/>
          <w:lang w:val="pl-PL"/>
        </w:rPr>
        <w:t xml:space="preserve">                    Z</w:t>
      </w:r>
      <w:r w:rsidRPr="00E17466">
        <w:rPr>
          <w:rFonts w:ascii="Cambria" w:hAnsi="Cambria"/>
          <w:bCs w:val="0"/>
          <w:color w:val="auto"/>
          <w:sz w:val="20"/>
          <w:szCs w:val="20"/>
          <w:lang w:val="pl-PL"/>
        </w:rPr>
        <w:t>łącznik nr 2 do SWZ</w:t>
      </w:r>
    </w:p>
    <w:p w:rsidR="00E217D6" w:rsidRPr="005D4567" w:rsidRDefault="00E217D6" w:rsidP="00E217D6">
      <w:pPr>
        <w:pStyle w:val="Nagwek"/>
        <w:rPr>
          <w:lang w:val="pl-PL"/>
        </w:rPr>
      </w:pP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center"/>
        <w:rPr>
          <w:rFonts w:ascii="Cambria" w:hAnsi="Cambria"/>
          <w:b/>
          <w:sz w:val="20"/>
          <w:szCs w:val="20"/>
          <w:lang w:val="pl-PL"/>
        </w:rPr>
      </w:pPr>
      <w:r w:rsidRPr="0066118F">
        <w:rPr>
          <w:rFonts w:ascii="Cambria" w:hAnsi="Cambria"/>
          <w:b/>
          <w:sz w:val="20"/>
          <w:szCs w:val="20"/>
          <w:lang w:val="pl-PL"/>
        </w:rPr>
        <w:t>UMOWA NR ……..</w:t>
      </w:r>
    </w:p>
    <w:p w:rsid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sz w:val="20"/>
          <w:szCs w:val="20"/>
          <w:lang w:val="pl-PL"/>
        </w:rPr>
      </w:pP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>zawarta w dniu ………… w ………….. pomiędzy:</w:t>
      </w: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>zawarta w dniu .................................... w …………………………. pomiędzy:</w:t>
      </w: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>………………………………………………………………………………………..</w:t>
      </w: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>reprezentowaną przez:</w:t>
      </w: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>…………………………. - ……………………….</w:t>
      </w: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 xml:space="preserve">zwaną dalej Zamawiającym, </w:t>
      </w:r>
    </w:p>
    <w:p w:rsid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>a</w:t>
      </w: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>reprezentowaną przez</w:t>
      </w: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 xml:space="preserve">………………………………….., </w:t>
      </w:r>
    </w:p>
    <w:p w:rsidR="0066118F" w:rsidRP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  <w:lang w:val="pl-PL"/>
        </w:rPr>
      </w:pPr>
      <w:r w:rsidRPr="0066118F">
        <w:rPr>
          <w:rFonts w:ascii="Cambria" w:hAnsi="Cambria"/>
          <w:sz w:val="20"/>
          <w:szCs w:val="20"/>
          <w:lang w:val="pl-PL"/>
        </w:rPr>
        <w:t xml:space="preserve">zwaną w treści umowy „Wykonawcą”. </w:t>
      </w:r>
    </w:p>
    <w:p w:rsidR="0066118F" w:rsidRDefault="0066118F" w:rsidP="0066118F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mbria"/>
          <w:sz w:val="20"/>
          <w:szCs w:val="20"/>
          <w:highlight w:val="white"/>
          <w:lang w:val="pl-PL"/>
        </w:rPr>
      </w:pPr>
    </w:p>
    <w:p w:rsidR="005D4567" w:rsidRPr="00E17466" w:rsidRDefault="005D4567" w:rsidP="0066118F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mbria"/>
          <w:sz w:val="20"/>
          <w:szCs w:val="20"/>
          <w:highlight w:val="white"/>
          <w:lang w:val="pl-PL"/>
        </w:rPr>
      </w:pPr>
      <w:r w:rsidRPr="00E17466">
        <w:rPr>
          <w:rFonts w:asciiTheme="minorHAnsi" w:hAnsiTheme="minorHAnsi" w:cs="Cambria"/>
          <w:sz w:val="20"/>
          <w:szCs w:val="20"/>
          <w:highlight w:val="white"/>
          <w:lang w:val="pl-PL"/>
        </w:rPr>
        <w:t xml:space="preserve">Umowa została zawarta w wyniku przeprowadzonego postępowania </w:t>
      </w:r>
      <w:r w:rsidRPr="00E17466">
        <w:rPr>
          <w:rFonts w:asciiTheme="minorHAnsi" w:hAnsiTheme="minorHAnsi" w:cs="Cambria"/>
          <w:sz w:val="20"/>
          <w:szCs w:val="20"/>
          <w:lang w:val="pl-PL"/>
        </w:rPr>
        <w:t xml:space="preserve">w trybie przetargu nieograniczonego, na podstawie art. 132 ustawy z dnia 11 września 2019 r. - Prawo zamówień publicznych (Dz. U. z 2024 r., poz. 1320 ze zm.) </w:t>
      </w:r>
      <w:r w:rsidRPr="00E17466">
        <w:rPr>
          <w:rFonts w:asciiTheme="minorHAnsi" w:hAnsiTheme="minorHAnsi" w:cs="Cambria"/>
          <w:b/>
          <w:bCs/>
          <w:sz w:val="20"/>
          <w:szCs w:val="20"/>
          <w:lang w:val="pl-PL"/>
        </w:rPr>
        <w:t>pn.</w:t>
      </w:r>
      <w:r w:rsidRPr="00E17466">
        <w:rPr>
          <w:rFonts w:asciiTheme="minorHAnsi" w:hAnsiTheme="minorHAnsi" w:cs="Cambria"/>
          <w:sz w:val="20"/>
          <w:szCs w:val="20"/>
          <w:lang w:val="pl-PL"/>
        </w:rPr>
        <w:t xml:space="preserve"> </w:t>
      </w:r>
      <w:r w:rsidRPr="00E17466">
        <w:rPr>
          <w:rFonts w:asciiTheme="minorHAnsi" w:hAnsiTheme="minorHAnsi" w:cs="Cambria"/>
          <w:b/>
          <w:bCs/>
          <w:sz w:val="20"/>
          <w:szCs w:val="20"/>
          <w:lang w:val="pl-PL"/>
        </w:rPr>
        <w:t xml:space="preserve">„Kampania informacyjno-promocyjna dotycząca projektu Żeromski </w:t>
      </w:r>
      <w:proofErr w:type="spellStart"/>
      <w:r w:rsidRPr="00E17466">
        <w:rPr>
          <w:rFonts w:asciiTheme="minorHAnsi" w:hAnsiTheme="minorHAnsi" w:cs="Cambria"/>
          <w:b/>
          <w:bCs/>
          <w:sz w:val="20"/>
          <w:szCs w:val="20"/>
          <w:lang w:val="pl-PL"/>
        </w:rPr>
        <w:t>odNowa</w:t>
      </w:r>
      <w:proofErr w:type="spellEnd"/>
      <w:r w:rsidRPr="00E17466">
        <w:rPr>
          <w:rFonts w:asciiTheme="minorHAnsi" w:hAnsiTheme="minorHAnsi" w:cs="Cambria"/>
          <w:b/>
          <w:bCs/>
          <w:sz w:val="20"/>
          <w:szCs w:val="20"/>
          <w:lang w:val="pl-PL"/>
        </w:rPr>
        <w:t>”.</w:t>
      </w:r>
    </w:p>
    <w:p w:rsidR="005D4567" w:rsidRPr="00E17466" w:rsidRDefault="005D4567">
      <w:pPr>
        <w:rPr>
          <w:rFonts w:asciiTheme="minorHAnsi" w:hAnsiTheme="minorHAnsi"/>
          <w:sz w:val="20"/>
          <w:szCs w:val="20"/>
          <w:lang w:val="pl-PL"/>
        </w:rPr>
      </w:pPr>
    </w:p>
    <w:p w:rsidR="008D0C1F" w:rsidRDefault="00EB42A4" w:rsidP="005D4567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1. Definicje</w:t>
      </w:r>
    </w:p>
    <w:p w:rsidR="00B865BE" w:rsidRPr="00834E01" w:rsidRDefault="00B865BE" w:rsidP="00B865BE">
      <w:pPr>
        <w:rPr>
          <w:rFonts w:asciiTheme="minorHAnsi" w:hAnsiTheme="minorHAnsi"/>
          <w:sz w:val="20"/>
          <w:szCs w:val="20"/>
          <w:lang w:val="pl-PL"/>
        </w:rPr>
      </w:pPr>
    </w:p>
    <w:p w:rsidR="008D0C1F" w:rsidRPr="00834E01" w:rsidRDefault="00EB42A4" w:rsidP="00834E01">
      <w:pPr>
        <w:pStyle w:val="Listapunktowana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0"/>
          <w:szCs w:val="20"/>
          <w:lang w:val="pl-PL"/>
        </w:rPr>
      </w:pPr>
      <w:r w:rsidRPr="00834E01">
        <w:rPr>
          <w:rFonts w:asciiTheme="minorHAnsi" w:hAnsiTheme="minorHAnsi"/>
          <w:b/>
          <w:sz w:val="20"/>
          <w:szCs w:val="20"/>
          <w:lang w:val="pl-PL"/>
        </w:rPr>
        <w:t xml:space="preserve">OPZ – </w:t>
      </w:r>
      <w:r w:rsidRPr="00834E01">
        <w:rPr>
          <w:rFonts w:asciiTheme="minorHAnsi" w:hAnsiTheme="minorHAnsi"/>
          <w:sz w:val="20"/>
          <w:szCs w:val="20"/>
          <w:lang w:val="pl-PL"/>
        </w:rPr>
        <w:t>Opis Przedmiotu Zamówienia stanowiący załącznik do SWZ i niniejszej umowy.</w:t>
      </w:r>
    </w:p>
    <w:p w:rsidR="008D0C1F" w:rsidRPr="00834E01" w:rsidRDefault="00EB42A4" w:rsidP="00834E01">
      <w:pPr>
        <w:pStyle w:val="Listapunktowana"/>
        <w:numPr>
          <w:ilvl w:val="0"/>
          <w:numId w:val="10"/>
        </w:numPr>
        <w:ind w:left="284" w:hanging="284"/>
        <w:jc w:val="both"/>
        <w:rPr>
          <w:rFonts w:asciiTheme="minorHAnsi" w:hAnsiTheme="minorHAnsi"/>
          <w:sz w:val="20"/>
          <w:szCs w:val="20"/>
          <w:lang w:val="pl-PL"/>
        </w:rPr>
      </w:pPr>
      <w:r w:rsidRPr="00834E01">
        <w:rPr>
          <w:rFonts w:asciiTheme="minorHAnsi" w:hAnsiTheme="minorHAnsi"/>
          <w:b/>
          <w:sz w:val="20"/>
          <w:szCs w:val="20"/>
          <w:lang w:val="pl-PL"/>
        </w:rPr>
        <w:t xml:space="preserve">Projekt – </w:t>
      </w:r>
      <w:r w:rsidRPr="00834E01">
        <w:rPr>
          <w:rFonts w:asciiTheme="minorHAnsi" w:hAnsiTheme="minorHAnsi"/>
          <w:sz w:val="20"/>
          <w:szCs w:val="20"/>
          <w:lang w:val="pl-PL"/>
        </w:rPr>
        <w:t>projekt pn. „</w:t>
      </w:r>
      <w:r w:rsidR="005D4567" w:rsidRPr="00834E01">
        <w:rPr>
          <w:rFonts w:asciiTheme="minorHAnsi" w:hAnsiTheme="minorHAnsi" w:cs="Segoe UI"/>
          <w:sz w:val="20"/>
          <w:szCs w:val="20"/>
          <w:lang w:val="pl-PL"/>
        </w:rPr>
        <w:t xml:space="preserve">Żeromski </w:t>
      </w:r>
      <w:proofErr w:type="spellStart"/>
      <w:r w:rsidR="005D4567" w:rsidRPr="00834E01">
        <w:rPr>
          <w:rFonts w:asciiTheme="minorHAnsi" w:hAnsiTheme="minorHAnsi" w:cs="Segoe UI"/>
          <w:sz w:val="20"/>
          <w:szCs w:val="20"/>
          <w:lang w:val="pl-PL"/>
        </w:rPr>
        <w:t>odNowa</w:t>
      </w:r>
      <w:proofErr w:type="spellEnd"/>
      <w:r w:rsidR="005D4567" w:rsidRPr="00834E01">
        <w:rPr>
          <w:rFonts w:asciiTheme="minorHAnsi" w:hAnsiTheme="minorHAnsi" w:cs="Segoe UI"/>
          <w:sz w:val="20"/>
          <w:szCs w:val="20"/>
          <w:lang w:val="pl-PL"/>
        </w:rPr>
        <w:t>. Modernizacja budynków willi dyrektora kieleckiego Gimnazjum Rządowego wraz ze zmianą sposobu użytkowania na potrzeby Muzeum Stefana Żeromskiego, oddziału Muzeum Narodowego w Kielcach</w:t>
      </w:r>
      <w:r w:rsidRPr="00834E01">
        <w:rPr>
          <w:rFonts w:asciiTheme="minorHAnsi" w:hAnsiTheme="minorHAnsi"/>
          <w:sz w:val="20"/>
          <w:szCs w:val="20"/>
          <w:lang w:val="pl-PL"/>
        </w:rPr>
        <w:t>”, nr FENX.07.01-IP.04-0024/24.</w:t>
      </w:r>
    </w:p>
    <w:p w:rsidR="008D0C1F" w:rsidRPr="00834E01" w:rsidRDefault="00EB42A4" w:rsidP="00834E01">
      <w:pPr>
        <w:pStyle w:val="Listapunktowana"/>
        <w:numPr>
          <w:ilvl w:val="0"/>
          <w:numId w:val="10"/>
        </w:numPr>
        <w:ind w:left="284" w:hanging="284"/>
        <w:jc w:val="both"/>
        <w:rPr>
          <w:rFonts w:asciiTheme="minorHAnsi" w:hAnsiTheme="minorHAnsi"/>
          <w:sz w:val="20"/>
          <w:szCs w:val="20"/>
          <w:lang w:val="pl-PL"/>
        </w:rPr>
      </w:pPr>
      <w:r w:rsidRPr="00834E01">
        <w:rPr>
          <w:rFonts w:asciiTheme="minorHAnsi" w:hAnsiTheme="minorHAnsi"/>
          <w:b/>
          <w:sz w:val="20"/>
          <w:szCs w:val="20"/>
          <w:lang w:val="pl-PL"/>
        </w:rPr>
        <w:t xml:space="preserve">Materiały – </w:t>
      </w:r>
      <w:r w:rsidRPr="00834E01">
        <w:rPr>
          <w:rFonts w:asciiTheme="minorHAnsi" w:hAnsiTheme="minorHAnsi"/>
          <w:sz w:val="20"/>
          <w:szCs w:val="20"/>
          <w:lang w:val="pl-PL"/>
        </w:rPr>
        <w:t>wszelkie utwory i materiały wytworzone w ramach umowy (grafiki, filmy, teksty, layouty, spoty, raporty, itp.).</w:t>
      </w:r>
    </w:p>
    <w:p w:rsidR="008D0C1F" w:rsidRPr="00834E01" w:rsidRDefault="00EB42A4" w:rsidP="00834E01">
      <w:pPr>
        <w:pStyle w:val="Listapunktowana"/>
        <w:numPr>
          <w:ilvl w:val="0"/>
          <w:numId w:val="10"/>
        </w:numPr>
        <w:ind w:left="284" w:hanging="284"/>
        <w:jc w:val="both"/>
        <w:rPr>
          <w:rFonts w:asciiTheme="minorHAnsi" w:hAnsiTheme="minorHAnsi"/>
          <w:sz w:val="20"/>
          <w:szCs w:val="20"/>
          <w:lang w:val="pl-PL"/>
        </w:rPr>
      </w:pPr>
      <w:r w:rsidRPr="00834E01">
        <w:rPr>
          <w:rFonts w:asciiTheme="minorHAnsi" w:hAnsiTheme="minorHAnsi"/>
          <w:b/>
          <w:sz w:val="20"/>
          <w:szCs w:val="20"/>
          <w:lang w:val="pl-PL"/>
        </w:rPr>
        <w:t xml:space="preserve">DNSH – </w:t>
      </w:r>
      <w:r w:rsidRPr="00834E01">
        <w:rPr>
          <w:rFonts w:asciiTheme="minorHAnsi" w:hAnsiTheme="minorHAnsi"/>
          <w:sz w:val="20"/>
          <w:szCs w:val="20"/>
          <w:lang w:val="pl-PL"/>
        </w:rPr>
        <w:t xml:space="preserve">zasada „do no </w:t>
      </w:r>
      <w:proofErr w:type="spellStart"/>
      <w:r w:rsidRPr="00834E01">
        <w:rPr>
          <w:rFonts w:asciiTheme="minorHAnsi" w:hAnsiTheme="minorHAnsi"/>
          <w:sz w:val="20"/>
          <w:szCs w:val="20"/>
          <w:lang w:val="pl-PL"/>
        </w:rPr>
        <w:t>significant</w:t>
      </w:r>
      <w:proofErr w:type="spellEnd"/>
      <w:r w:rsidRPr="00834E01">
        <w:rPr>
          <w:rFonts w:asciiTheme="minorHAnsi" w:hAnsiTheme="minorHAnsi"/>
          <w:sz w:val="20"/>
          <w:szCs w:val="20"/>
          <w:lang w:val="pl-PL"/>
        </w:rPr>
        <w:t xml:space="preserve"> </w:t>
      </w:r>
      <w:proofErr w:type="spellStart"/>
      <w:r w:rsidRPr="00834E01">
        <w:rPr>
          <w:rFonts w:asciiTheme="minorHAnsi" w:hAnsiTheme="minorHAnsi"/>
          <w:sz w:val="20"/>
          <w:szCs w:val="20"/>
          <w:lang w:val="pl-PL"/>
        </w:rPr>
        <w:t>harm</w:t>
      </w:r>
      <w:proofErr w:type="spellEnd"/>
      <w:r w:rsidRPr="00834E01">
        <w:rPr>
          <w:rFonts w:asciiTheme="minorHAnsi" w:hAnsiTheme="minorHAnsi"/>
          <w:sz w:val="20"/>
          <w:szCs w:val="20"/>
          <w:lang w:val="pl-PL"/>
        </w:rPr>
        <w:t>” (nie czyń poważnej szkody) w rozumieniu SWZ i niniejszej umowy.</w:t>
      </w:r>
    </w:p>
    <w:p w:rsidR="008D0C1F" w:rsidRPr="00834E01" w:rsidRDefault="00EB42A4" w:rsidP="00834E01">
      <w:pPr>
        <w:pStyle w:val="Listapunktowana"/>
        <w:numPr>
          <w:ilvl w:val="0"/>
          <w:numId w:val="10"/>
        </w:numPr>
        <w:ind w:left="284" w:hanging="284"/>
        <w:jc w:val="both"/>
        <w:rPr>
          <w:rFonts w:asciiTheme="minorHAnsi" w:hAnsiTheme="minorHAnsi"/>
          <w:sz w:val="20"/>
          <w:szCs w:val="20"/>
          <w:lang w:val="pl-PL"/>
        </w:rPr>
      </w:pPr>
      <w:r w:rsidRPr="00834E01">
        <w:rPr>
          <w:rFonts w:asciiTheme="minorHAnsi" w:hAnsiTheme="minorHAnsi"/>
          <w:b/>
          <w:sz w:val="20"/>
          <w:szCs w:val="20"/>
          <w:lang w:val="pl-PL"/>
        </w:rPr>
        <w:t xml:space="preserve">Plan DNSH – </w:t>
      </w:r>
      <w:r w:rsidRPr="00834E01">
        <w:rPr>
          <w:rFonts w:asciiTheme="minorHAnsi" w:hAnsiTheme="minorHAnsi"/>
          <w:sz w:val="20"/>
          <w:szCs w:val="20"/>
          <w:lang w:val="pl-PL"/>
        </w:rPr>
        <w:t>plan działań i środków zapewniających spełnienie DNSH, o którym mowa w § 7.</w:t>
      </w:r>
    </w:p>
    <w:p w:rsidR="008D0C1F" w:rsidRPr="005D4567" w:rsidRDefault="00EB42A4" w:rsidP="00834E01">
      <w:pPr>
        <w:pStyle w:val="Listapunktowana"/>
        <w:numPr>
          <w:ilvl w:val="0"/>
          <w:numId w:val="1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834E01">
        <w:rPr>
          <w:rFonts w:asciiTheme="minorHAnsi" w:hAnsiTheme="minorHAnsi"/>
          <w:b/>
          <w:sz w:val="20"/>
          <w:szCs w:val="20"/>
          <w:lang w:val="pl-PL"/>
        </w:rPr>
        <w:t xml:space="preserve">Raporty – </w:t>
      </w:r>
      <w:r w:rsidRPr="00834E01">
        <w:rPr>
          <w:rFonts w:asciiTheme="minorHAnsi" w:hAnsiTheme="minorHAnsi"/>
          <w:sz w:val="20"/>
          <w:szCs w:val="20"/>
          <w:lang w:val="pl-PL"/>
        </w:rPr>
        <w:t>raporty kwartalne i raport</w:t>
      </w:r>
      <w:r w:rsidRPr="005D4567">
        <w:rPr>
          <w:rFonts w:ascii="Cambria" w:hAnsi="Cambria"/>
          <w:sz w:val="20"/>
          <w:szCs w:val="20"/>
          <w:lang w:val="pl-PL"/>
        </w:rPr>
        <w:t xml:space="preserve"> końcowy z realizacji kampanii, o których mowa w OPZ i § 8.</w:t>
      </w:r>
    </w:p>
    <w:p w:rsidR="008D0C1F" w:rsidRDefault="00EB42A4" w:rsidP="005D4567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2. Przedmiot umowy</w:t>
      </w:r>
    </w:p>
    <w:p w:rsidR="00B865BE" w:rsidRPr="00B865BE" w:rsidRDefault="00B865BE" w:rsidP="00B865BE">
      <w:pPr>
        <w:rPr>
          <w:lang w:val="pl-PL"/>
        </w:rPr>
      </w:pPr>
    </w:p>
    <w:p w:rsidR="008D0C1F" w:rsidRPr="005D4567" w:rsidRDefault="00EB42A4" w:rsidP="008D3D82">
      <w:pPr>
        <w:pStyle w:val="Akapitzlist"/>
        <w:numPr>
          <w:ilvl w:val="0"/>
          <w:numId w:val="11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D4567">
        <w:rPr>
          <w:rFonts w:ascii="Cambria" w:hAnsi="Cambria"/>
          <w:sz w:val="20"/>
          <w:szCs w:val="20"/>
          <w:lang w:val="pl-PL"/>
        </w:rPr>
        <w:lastRenderedPageBreak/>
        <w:t xml:space="preserve">Zamawiający zleca, a Wykonawca przyjmuje do wykonania usługę polegającą na opracowaniu koncepcji, przygotowaniu i realizacji w latach 2026–2028 kampanii informacyjno-promocyjnej dotyczącej </w:t>
      </w:r>
      <w:r w:rsidR="008D3D82">
        <w:rPr>
          <w:rFonts w:ascii="Cambria" w:hAnsi="Cambria"/>
          <w:sz w:val="20"/>
          <w:szCs w:val="20"/>
          <w:lang w:val="pl-PL"/>
        </w:rPr>
        <w:t>m</w:t>
      </w:r>
      <w:r w:rsidRPr="005D4567">
        <w:rPr>
          <w:rFonts w:ascii="Cambria" w:hAnsi="Cambria"/>
          <w:sz w:val="20"/>
          <w:szCs w:val="20"/>
          <w:lang w:val="pl-PL"/>
        </w:rPr>
        <w:t>odernizowanego Muzeum Stefana Żeromskiego, oddziału Muzeum Narodowego w Kielcach, współfinansowanej w ramach programu Fundusze Europejskie na Infrastrukturę, Klimat, Środowisko 2021–2027.</w:t>
      </w:r>
    </w:p>
    <w:p w:rsidR="008D0C1F" w:rsidRPr="005D4567" w:rsidRDefault="00EB42A4" w:rsidP="008D3D82">
      <w:pPr>
        <w:pStyle w:val="Akapitzlist"/>
        <w:numPr>
          <w:ilvl w:val="0"/>
          <w:numId w:val="11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D4567">
        <w:rPr>
          <w:rFonts w:ascii="Cambria" w:hAnsi="Cambria"/>
          <w:sz w:val="20"/>
          <w:szCs w:val="20"/>
          <w:lang w:val="pl-PL"/>
        </w:rPr>
        <w:t>Szczegółowy zakres świadczenia określa OPZ, który stanowi Załącznik nr 1 do umowy. Wykonawca zobowiązuje się wykonać przedmiot umowy kompleksowo, z należytą starannością oraz zgodnie z SWZ, OPZ, w tym z wymaganiami dotyczącymi akceptacji materiałów, dostępności, praw autorskich oraz raportowania.</w:t>
      </w:r>
    </w:p>
    <w:p w:rsidR="008D0C1F" w:rsidRPr="005D4567" w:rsidRDefault="00EB42A4" w:rsidP="008D3D82">
      <w:pPr>
        <w:pStyle w:val="Akapitzlist"/>
        <w:numPr>
          <w:ilvl w:val="0"/>
          <w:numId w:val="11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D4567">
        <w:rPr>
          <w:rFonts w:ascii="Cambria" w:hAnsi="Cambria"/>
          <w:sz w:val="20"/>
          <w:szCs w:val="20"/>
          <w:lang w:val="pl-PL"/>
        </w:rPr>
        <w:t>Wykonawca zapewnia zasoby osobowe wskazane w OPZ (w szczególności koordynatora projektu oraz osoby operacyjne). Zmiany osób wymagają procedury opisanej w § 5 ust. 6.</w:t>
      </w:r>
    </w:p>
    <w:p w:rsidR="00B865BE" w:rsidRDefault="00EB42A4" w:rsidP="00500C6F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3. Terminy i harmonogram</w:t>
      </w:r>
    </w:p>
    <w:p w:rsidR="004B1E13" w:rsidRPr="004B1E13" w:rsidRDefault="004B1E13" w:rsidP="004B1E13">
      <w:pPr>
        <w:rPr>
          <w:lang w:val="pl-PL"/>
        </w:rPr>
      </w:pPr>
    </w:p>
    <w:p w:rsidR="00547B9D" w:rsidRPr="00500C6F" w:rsidRDefault="00EB42A4" w:rsidP="00E07563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8D3D82">
        <w:rPr>
          <w:rFonts w:ascii="Cambria" w:hAnsi="Cambria"/>
          <w:sz w:val="20"/>
          <w:szCs w:val="20"/>
          <w:lang w:val="pl-PL"/>
        </w:rPr>
        <w:t xml:space="preserve">Umowa zostaje zawarta na okres od dnia jej podpisania do dnia </w:t>
      </w:r>
      <w:r w:rsidR="008D3D82">
        <w:rPr>
          <w:rFonts w:ascii="Cambria" w:hAnsi="Cambria"/>
          <w:sz w:val="20"/>
          <w:szCs w:val="20"/>
          <w:lang w:val="pl-PL"/>
        </w:rPr>
        <w:t xml:space="preserve">zakończenia realizacji projektu to jest około 33 miesiące </w:t>
      </w:r>
      <w:r w:rsidRPr="008D3D82">
        <w:rPr>
          <w:rFonts w:ascii="Cambria" w:hAnsi="Cambria"/>
          <w:sz w:val="20"/>
          <w:szCs w:val="20"/>
          <w:lang w:val="pl-PL"/>
        </w:rPr>
        <w:t xml:space="preserve"> (nie dłużej jednak niż do zakończenia kampanii przewidzianej w OPZ). Planowany okres realizacji działań promocyjnych obejmuje lata 2026–2028.</w:t>
      </w:r>
    </w:p>
    <w:p w:rsidR="008D0C1F" w:rsidRPr="008D3D82" w:rsidRDefault="00EB42A4" w:rsidP="00E07563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8D3D82">
        <w:rPr>
          <w:rFonts w:ascii="Cambria" w:hAnsi="Cambria"/>
          <w:sz w:val="20"/>
          <w:szCs w:val="20"/>
          <w:lang w:val="pl-PL"/>
        </w:rPr>
        <w:t xml:space="preserve">Szczegółowy harmonogram </w:t>
      </w:r>
      <w:r w:rsidR="001A09F3">
        <w:rPr>
          <w:rFonts w:ascii="Cambria" w:hAnsi="Cambria"/>
          <w:sz w:val="20"/>
          <w:szCs w:val="20"/>
          <w:lang w:val="pl-PL"/>
        </w:rPr>
        <w:t>wszystkich działań wyszczególnionych w OPZ,</w:t>
      </w:r>
      <w:r w:rsidRPr="008D3D82">
        <w:rPr>
          <w:rFonts w:ascii="Cambria" w:hAnsi="Cambria"/>
          <w:sz w:val="20"/>
          <w:szCs w:val="20"/>
          <w:lang w:val="pl-PL"/>
        </w:rPr>
        <w:t xml:space="preserve"> Wykonawca przedstawi do akceptacji Zamawiającego w terminie </w:t>
      </w:r>
      <w:r w:rsidR="008D3D82" w:rsidRPr="008D3D82">
        <w:rPr>
          <w:rFonts w:ascii="Cambria" w:hAnsi="Cambria"/>
          <w:sz w:val="20"/>
          <w:szCs w:val="20"/>
          <w:lang w:val="pl-PL"/>
        </w:rPr>
        <w:t>1</w:t>
      </w:r>
      <w:r w:rsidRPr="008D3D82">
        <w:rPr>
          <w:rFonts w:ascii="Cambria" w:hAnsi="Cambria"/>
          <w:sz w:val="20"/>
          <w:szCs w:val="20"/>
          <w:lang w:val="pl-PL"/>
        </w:rPr>
        <w:t>0 dni od dnia zawarcia umowy. Zmiany harmonogramu wymagają akceptacji Zamawiającego.</w:t>
      </w:r>
    </w:p>
    <w:p w:rsidR="008D0C1F" w:rsidRPr="008D3D82" w:rsidRDefault="00EB42A4" w:rsidP="00E07563">
      <w:pPr>
        <w:pStyle w:val="Akapitzlist"/>
        <w:numPr>
          <w:ilvl w:val="0"/>
          <w:numId w:val="14"/>
        </w:numPr>
        <w:spacing w:before="24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8D3D82">
        <w:rPr>
          <w:rFonts w:ascii="Cambria" w:hAnsi="Cambria"/>
          <w:sz w:val="20"/>
          <w:szCs w:val="20"/>
          <w:lang w:val="pl-PL"/>
        </w:rPr>
        <w:t>Terminy akceptacji materiałów oraz tryb zgłaszania uwag są zgodne z OPZ; w razie rozbieżności pierwszeństwo mają postanowienia korzystniejsze dla Zamawiającego.</w:t>
      </w:r>
    </w:p>
    <w:p w:rsidR="008D0C1F" w:rsidRDefault="00EB42A4" w:rsidP="00547B9D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4. Zasady współpracy i akceptacji materiałów</w:t>
      </w:r>
    </w:p>
    <w:p w:rsidR="00B865BE" w:rsidRPr="00B865BE" w:rsidRDefault="00B865BE" w:rsidP="00B865BE">
      <w:pPr>
        <w:rPr>
          <w:lang w:val="pl-PL"/>
        </w:rPr>
      </w:pPr>
    </w:p>
    <w:p w:rsidR="008D0C1F" w:rsidRPr="00547B9D" w:rsidRDefault="00EB42A4" w:rsidP="00547B9D">
      <w:pPr>
        <w:pStyle w:val="Akapitzlist"/>
        <w:numPr>
          <w:ilvl w:val="0"/>
          <w:numId w:val="15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Wykonawca przedkłada do akceptacji Zamawiającego projekty i materiały w terminach wskazanych w OPZ (m.in. nie później niż 7 dni przed planowaną publikacją, a w odniesieniu do materiałów filmowych i drukowanych – zgodnie z harmonogramem i terminami w OPZ).</w:t>
      </w:r>
    </w:p>
    <w:p w:rsidR="008D0C1F" w:rsidRPr="00547B9D" w:rsidRDefault="00EB42A4" w:rsidP="00547B9D">
      <w:pPr>
        <w:pStyle w:val="Akapitzlist"/>
        <w:numPr>
          <w:ilvl w:val="0"/>
          <w:numId w:val="15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W przypadku zgłoszenia uwag Zamawiającego Wykonawca wprowadza poprawki w terminach wskazanych w OPZ, bez dodatkowego wynagrodzenia.</w:t>
      </w:r>
    </w:p>
    <w:p w:rsidR="008D0C1F" w:rsidRPr="00547B9D" w:rsidRDefault="00EB42A4" w:rsidP="00547B9D">
      <w:pPr>
        <w:pStyle w:val="Akapitzlist"/>
        <w:numPr>
          <w:ilvl w:val="0"/>
          <w:numId w:val="15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Za akceptację uważa się potwierdzenie w formie e-mail lub podpisanie protokołu odbioru, w zależności od rodzaju świadczenia.</w:t>
      </w:r>
    </w:p>
    <w:p w:rsidR="008D0C1F" w:rsidRPr="00547B9D" w:rsidRDefault="00EB42A4" w:rsidP="00547B9D">
      <w:pPr>
        <w:pStyle w:val="Akapitzlist"/>
        <w:numPr>
          <w:ilvl w:val="0"/>
          <w:numId w:val="15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 xml:space="preserve">Materiały publikowane w mediach społecznościowych mogą być realizowane wyłącznie w profilach własnych Zamawiającego wskazanych w OPZ; zakazuje się kupowania </w:t>
      </w:r>
      <w:proofErr w:type="spellStart"/>
      <w:r w:rsidRPr="00547B9D">
        <w:rPr>
          <w:rFonts w:ascii="Cambria" w:hAnsi="Cambria"/>
          <w:sz w:val="20"/>
          <w:szCs w:val="20"/>
          <w:lang w:val="pl-PL"/>
        </w:rPr>
        <w:t>polubień</w:t>
      </w:r>
      <w:proofErr w:type="spellEnd"/>
      <w:r w:rsidRPr="00547B9D">
        <w:rPr>
          <w:rFonts w:ascii="Cambria" w:hAnsi="Cambria"/>
          <w:sz w:val="20"/>
          <w:szCs w:val="20"/>
          <w:lang w:val="pl-PL"/>
        </w:rPr>
        <w:t>/fanów oraz sztucznego generowania zasięgów.</w:t>
      </w:r>
    </w:p>
    <w:p w:rsidR="008D0C1F" w:rsidRDefault="00EB42A4" w:rsidP="00547B9D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5. Personel, podwykonawcy i odpowiedzialność</w:t>
      </w:r>
    </w:p>
    <w:p w:rsidR="00B865BE" w:rsidRPr="00B865BE" w:rsidRDefault="00B865BE" w:rsidP="00B865BE">
      <w:pPr>
        <w:rPr>
          <w:lang w:val="pl-PL"/>
        </w:rPr>
      </w:pPr>
    </w:p>
    <w:p w:rsidR="008D0C1F" w:rsidRPr="00547B9D" w:rsidRDefault="00EB42A4" w:rsidP="00547B9D">
      <w:pPr>
        <w:pStyle w:val="Akapitzlist"/>
        <w:numPr>
          <w:ilvl w:val="0"/>
          <w:numId w:val="18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Wykonawca wyznacza Koordynatora projektu oraz zapewnia stały kontakt roboczy z Zamawiającym.</w:t>
      </w:r>
    </w:p>
    <w:p w:rsidR="008D0C1F" w:rsidRPr="00547B9D" w:rsidRDefault="00EB42A4" w:rsidP="00547B9D">
      <w:pPr>
        <w:pStyle w:val="Akapitzlist"/>
        <w:numPr>
          <w:ilvl w:val="0"/>
          <w:numId w:val="18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lastRenderedPageBreak/>
        <w:t xml:space="preserve">Wykonawca ponosi pełną odpowiedzialność za działania i zaniechania podwykonawców oraz </w:t>
      </w:r>
      <w:proofErr w:type="spellStart"/>
      <w:r w:rsidRPr="00547B9D">
        <w:rPr>
          <w:rFonts w:ascii="Cambria" w:hAnsi="Cambria"/>
          <w:sz w:val="20"/>
          <w:szCs w:val="20"/>
          <w:lang w:val="pl-PL"/>
        </w:rPr>
        <w:t>influencerów</w:t>
      </w:r>
      <w:proofErr w:type="spellEnd"/>
      <w:r w:rsidRPr="00547B9D">
        <w:rPr>
          <w:rFonts w:ascii="Cambria" w:hAnsi="Cambria"/>
          <w:sz w:val="20"/>
          <w:szCs w:val="20"/>
          <w:lang w:val="pl-PL"/>
        </w:rPr>
        <w:t>, jak za własne.</w:t>
      </w:r>
    </w:p>
    <w:p w:rsidR="008D0C1F" w:rsidRPr="00547B9D" w:rsidRDefault="00EB42A4" w:rsidP="00547B9D">
      <w:pPr>
        <w:pStyle w:val="Akapitzlist"/>
        <w:numPr>
          <w:ilvl w:val="0"/>
          <w:numId w:val="18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Powierzenie części zamówienia podwykonawcy wymaga zachowania warunków SWZ i zgłoszenia Zamawiającemu w zakresie wymaganym ustawą Pzp i umową.</w:t>
      </w:r>
    </w:p>
    <w:p w:rsidR="008D0C1F" w:rsidRPr="00F16503" w:rsidRDefault="00EB42A4" w:rsidP="00547B9D">
      <w:pPr>
        <w:pStyle w:val="Akapitzlist"/>
        <w:numPr>
          <w:ilvl w:val="0"/>
          <w:numId w:val="18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 xml:space="preserve">Zamawiający może żądać zmiany Koordynatora projektu w przypadkach określonych w OPZ (problemy z </w:t>
      </w:r>
      <w:r w:rsidRPr="00F16503">
        <w:rPr>
          <w:rFonts w:ascii="Cambria" w:hAnsi="Cambria"/>
          <w:sz w:val="20"/>
          <w:szCs w:val="20"/>
          <w:lang w:val="pl-PL"/>
        </w:rPr>
        <w:t>komunikacją).</w:t>
      </w:r>
    </w:p>
    <w:p w:rsidR="008D0C1F" w:rsidRPr="00F16503" w:rsidRDefault="00EB42A4" w:rsidP="00547B9D">
      <w:pPr>
        <w:pStyle w:val="Akapitzlist"/>
        <w:numPr>
          <w:ilvl w:val="0"/>
          <w:numId w:val="18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F16503">
        <w:rPr>
          <w:rFonts w:ascii="Cambria" w:hAnsi="Cambria"/>
          <w:sz w:val="20"/>
          <w:szCs w:val="20"/>
          <w:lang w:val="pl-PL"/>
        </w:rPr>
        <w:t xml:space="preserve">Zmiana osób w zespole </w:t>
      </w:r>
      <w:r w:rsidR="0045176F" w:rsidRPr="00F16503">
        <w:rPr>
          <w:rFonts w:ascii="Cambria" w:hAnsi="Cambria"/>
          <w:sz w:val="20"/>
          <w:szCs w:val="20"/>
          <w:lang w:val="pl-PL"/>
        </w:rPr>
        <w:t xml:space="preserve">wymaganych w SWZ i wskazanych w ofercie  </w:t>
      </w:r>
      <w:r w:rsidRPr="00F16503">
        <w:rPr>
          <w:rFonts w:ascii="Cambria" w:hAnsi="Cambria"/>
          <w:sz w:val="20"/>
          <w:szCs w:val="20"/>
          <w:lang w:val="pl-PL"/>
        </w:rPr>
        <w:t>jest dopuszczalna z przyczyn losowych</w:t>
      </w:r>
      <w:r w:rsidR="0045176F" w:rsidRPr="00F16503">
        <w:rPr>
          <w:rFonts w:ascii="Cambria" w:hAnsi="Cambria"/>
          <w:sz w:val="20"/>
          <w:szCs w:val="20"/>
          <w:lang w:val="pl-PL"/>
        </w:rPr>
        <w:t xml:space="preserve"> lub nie</w:t>
      </w:r>
      <w:r w:rsidR="0016496F" w:rsidRPr="00F16503">
        <w:rPr>
          <w:rFonts w:ascii="Cambria" w:hAnsi="Cambria"/>
          <w:sz w:val="20"/>
          <w:szCs w:val="20"/>
          <w:lang w:val="pl-PL"/>
        </w:rPr>
        <w:t xml:space="preserve"> spełniających oczekiwań Zamawiającego</w:t>
      </w:r>
      <w:r w:rsidRPr="00F16503">
        <w:rPr>
          <w:rFonts w:ascii="Cambria" w:hAnsi="Cambria"/>
          <w:sz w:val="20"/>
          <w:szCs w:val="20"/>
          <w:lang w:val="pl-PL"/>
        </w:rPr>
        <w:t>; osoba zastępująca musi mieć kwalifikacje i doświadczenie nie gorsze niż osoba zastępowana; zmiana wymaga akceptacji Zamawiającego.</w:t>
      </w:r>
    </w:p>
    <w:p w:rsidR="008D0C1F" w:rsidRDefault="00EB42A4" w:rsidP="00547B9D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6. Wynagrodzenie i rozliczenia</w:t>
      </w:r>
    </w:p>
    <w:p w:rsidR="00B865BE" w:rsidRPr="00B865BE" w:rsidRDefault="00B865BE" w:rsidP="00B865BE">
      <w:pPr>
        <w:rPr>
          <w:lang w:val="pl-PL"/>
        </w:rPr>
      </w:pPr>
    </w:p>
    <w:p w:rsidR="00614B1B" w:rsidRPr="00547B9D" w:rsidRDefault="00614B1B" w:rsidP="00614B1B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 xml:space="preserve">Za wykonanie przedmiotu umowy Zamawiający zapłaci Wykonawcy wynagrodzenie ryczałtowe w kwocie </w:t>
      </w:r>
      <w:r>
        <w:rPr>
          <w:rFonts w:ascii="Cambria" w:hAnsi="Cambria"/>
          <w:sz w:val="20"/>
          <w:szCs w:val="20"/>
          <w:lang w:val="pl-PL"/>
        </w:rPr>
        <w:t>………………………………………………………………………</w:t>
      </w:r>
      <w:r w:rsidRPr="00547B9D">
        <w:rPr>
          <w:rFonts w:ascii="Cambria" w:hAnsi="Cambria"/>
          <w:sz w:val="20"/>
          <w:szCs w:val="20"/>
          <w:lang w:val="pl-PL"/>
        </w:rPr>
        <w:t xml:space="preserve"> zł netto + VAT, tj. </w:t>
      </w:r>
      <w:r>
        <w:rPr>
          <w:rFonts w:ascii="Cambria" w:hAnsi="Cambria"/>
          <w:sz w:val="20"/>
          <w:szCs w:val="20"/>
          <w:lang w:val="pl-PL"/>
        </w:rPr>
        <w:t>…………………………………………</w:t>
      </w:r>
      <w:r w:rsidRPr="00547B9D">
        <w:rPr>
          <w:rFonts w:ascii="Cambria" w:hAnsi="Cambria"/>
          <w:sz w:val="20"/>
          <w:szCs w:val="20"/>
          <w:lang w:val="pl-PL"/>
        </w:rPr>
        <w:t xml:space="preserve"> zł brutto („Wynagrodzenie”).</w:t>
      </w:r>
    </w:p>
    <w:p w:rsidR="008D0C1F" w:rsidRPr="00547B9D" w:rsidRDefault="00EB42A4" w:rsidP="00547B9D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Wynagrodzenie obejmuje wszelkie koszty Wykonawcy związane z realizacją umow</w:t>
      </w:r>
      <w:r w:rsidR="00614B1B">
        <w:rPr>
          <w:rFonts w:ascii="Cambria" w:hAnsi="Cambria"/>
          <w:sz w:val="20"/>
          <w:szCs w:val="20"/>
          <w:lang w:val="pl-PL"/>
        </w:rPr>
        <w:t>y.</w:t>
      </w:r>
    </w:p>
    <w:p w:rsidR="008D0C1F" w:rsidRDefault="00EB42A4" w:rsidP="00547B9D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Rozliczenie następuje w częściach – po akceptacji raportów kwartalnych i wykonaniu działań zgodnie z harmonogramem (protokół odbioru/akceptacji). Szczegółowy podział płatności Strony określą w Załączniku nr 2 (Harmonogram rzeczowo-finansowy).</w:t>
      </w:r>
    </w:p>
    <w:p w:rsidR="00877612" w:rsidRPr="00877612" w:rsidRDefault="00877612" w:rsidP="00877612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955486">
        <w:rPr>
          <w:rFonts w:ascii="Cambria" w:hAnsi="Cambria"/>
          <w:sz w:val="20"/>
          <w:szCs w:val="20"/>
          <w:lang w:val="pl-PL"/>
        </w:rPr>
        <w:t>Strony ustalają, że zapłata wynagrodzenia za przedmiot Umowy, nastąpi na podstawie faktur VAT wystawionej w sposób prawidłowy przez Wykonawcę, zgodnie z Ofertą Wykonawcy, stanowiącą Załącznik do Umowy, z płatnością w terminie do 30 dni od daty otrzymania przez Zamawiającego prawidłowo wystawionej faktury VAT.</w:t>
      </w:r>
    </w:p>
    <w:p w:rsidR="008D0C1F" w:rsidRPr="00547B9D" w:rsidRDefault="00EB42A4" w:rsidP="00547B9D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Warunkiem wystawienia faktury za dany okres rozliczeniowy jest przekazanie i akceptacja przez Zamawiającego Raportu (w tym Raportu DNSH) oraz wymaganych Dowodów DNSH, zgodnie z § 7 i § 8.</w:t>
      </w:r>
    </w:p>
    <w:p w:rsidR="008D0C1F" w:rsidRDefault="00EB42A4" w:rsidP="00547B9D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Zamawiający może wstrzymać płatność do czasu usunięcia nieprawidłowości stwierdzonych w Raportach lub dokumentacji DNSH, bez negatywnych skutków dla Zamawiającego.</w:t>
      </w:r>
    </w:p>
    <w:p w:rsidR="00877612" w:rsidRDefault="00877612" w:rsidP="00877612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CB7A8C">
        <w:rPr>
          <w:rFonts w:ascii="Cambria" w:hAnsi="Cambria"/>
          <w:sz w:val="20"/>
          <w:szCs w:val="20"/>
          <w:lang w:val="pl-PL"/>
        </w:rPr>
        <w:t>Faktura wystawiona przez Wykonawcę musi zawierać wszystkie elementy określone w przepisach prawa oraz zawierać numer Umowy.</w:t>
      </w:r>
    </w:p>
    <w:p w:rsidR="00877612" w:rsidRPr="007767A5" w:rsidRDefault="00877612" w:rsidP="00877612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7767A5">
        <w:rPr>
          <w:rFonts w:ascii="Cambria" w:hAnsi="Cambria"/>
          <w:sz w:val="20"/>
          <w:szCs w:val="20"/>
          <w:lang w:val="pl-PL"/>
        </w:rPr>
        <w:t>W przypadku zaistnienia niezgodności w wystawionej fakturze VAT, Wykonawca w porozumieniu z Zamawiającym, przeprowadzi ponowną weryfikację faktury VAT, a następnie Wykonawca dokona niezbędnej korekty do faktury VAT. W takim przypadku bieg terminu wskazanego w ust. 4 powyżej, rozpoczyna się od daty doręczenia Zamawiającemu korekty do faktury VAT.</w:t>
      </w:r>
    </w:p>
    <w:p w:rsidR="00877612" w:rsidRPr="00A81360" w:rsidRDefault="00877612" w:rsidP="00877612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A81360">
        <w:rPr>
          <w:rFonts w:ascii="Cambria" w:hAnsi="Cambria"/>
          <w:sz w:val="20"/>
          <w:szCs w:val="20"/>
          <w:lang w:val="pl-PL"/>
        </w:rPr>
        <w:t>Wprowadza się następujące zasady dotyczące płatności wynagrodzenia należnego dla Wykonawcy z tytułu realizacji Umowy z zastosowaniem mechanizmu podzielonej płatności:</w:t>
      </w:r>
    </w:p>
    <w:p w:rsidR="00877612" w:rsidRDefault="00877612" w:rsidP="00877612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/>
          <w:sz w:val="20"/>
          <w:szCs w:val="20"/>
          <w:lang w:val="pl-PL"/>
        </w:rPr>
      </w:pPr>
      <w:r w:rsidRPr="00A81360">
        <w:rPr>
          <w:rFonts w:ascii="Cambria" w:hAnsi="Cambria"/>
          <w:sz w:val="20"/>
          <w:szCs w:val="20"/>
          <w:lang w:val="pl-PL"/>
        </w:rPr>
        <w:t xml:space="preserve">Zamawiający zastrzega sobie prawo rozliczenia płatności wynikających z umowy za pośrednictwem metody podzielonej płatności (ang. </w:t>
      </w:r>
      <w:proofErr w:type="spellStart"/>
      <w:r w:rsidRPr="00A81360">
        <w:rPr>
          <w:rFonts w:ascii="Cambria" w:hAnsi="Cambria"/>
          <w:sz w:val="20"/>
          <w:szCs w:val="20"/>
          <w:lang w:val="pl-PL"/>
        </w:rPr>
        <w:t>split</w:t>
      </w:r>
      <w:proofErr w:type="spellEnd"/>
      <w:r w:rsidRPr="00A81360">
        <w:rPr>
          <w:rFonts w:ascii="Cambria" w:hAnsi="Cambria"/>
          <w:sz w:val="20"/>
          <w:szCs w:val="20"/>
          <w:lang w:val="pl-PL"/>
        </w:rPr>
        <w:t xml:space="preserve"> </w:t>
      </w:r>
      <w:proofErr w:type="spellStart"/>
      <w:r w:rsidRPr="00A81360">
        <w:rPr>
          <w:rFonts w:ascii="Cambria" w:hAnsi="Cambria"/>
          <w:sz w:val="20"/>
          <w:szCs w:val="20"/>
          <w:lang w:val="pl-PL"/>
        </w:rPr>
        <w:t>payment</w:t>
      </w:r>
      <w:proofErr w:type="spellEnd"/>
      <w:r w:rsidRPr="00A81360">
        <w:rPr>
          <w:rFonts w:ascii="Cambria" w:hAnsi="Cambria"/>
          <w:sz w:val="20"/>
          <w:szCs w:val="20"/>
          <w:lang w:val="pl-PL"/>
        </w:rPr>
        <w:t>) przewidzianego w przepisach ustawy o podatku od towarów i usług.</w:t>
      </w:r>
    </w:p>
    <w:p w:rsidR="00877612" w:rsidRPr="00A81360" w:rsidRDefault="00877612" w:rsidP="00877612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/>
          <w:sz w:val="20"/>
          <w:szCs w:val="20"/>
          <w:lang w:val="pl-PL"/>
        </w:rPr>
      </w:pPr>
      <w:r w:rsidRPr="00A81360">
        <w:rPr>
          <w:rFonts w:ascii="Cambria" w:hAnsi="Cambria"/>
          <w:sz w:val="20"/>
          <w:szCs w:val="20"/>
          <w:lang w:val="pl-PL"/>
        </w:rPr>
        <w:t>Wykonawca oświadcza, że rachunek bankowy na który będą dokonywane płatności to nr………………….</w:t>
      </w:r>
    </w:p>
    <w:p w:rsidR="00877612" w:rsidRDefault="00877612" w:rsidP="00877612">
      <w:pPr>
        <w:pStyle w:val="Akapitzlist"/>
        <w:numPr>
          <w:ilvl w:val="0"/>
          <w:numId w:val="40"/>
        </w:numPr>
        <w:ind w:left="851" w:hanging="284"/>
        <w:jc w:val="both"/>
        <w:rPr>
          <w:rFonts w:ascii="Cambria" w:hAnsi="Cambria"/>
          <w:sz w:val="20"/>
          <w:szCs w:val="20"/>
          <w:lang w:val="pl-PL"/>
        </w:rPr>
      </w:pPr>
      <w:r w:rsidRPr="00A81360">
        <w:rPr>
          <w:rFonts w:ascii="Cambria" w:hAnsi="Cambria"/>
          <w:sz w:val="20"/>
          <w:szCs w:val="20"/>
          <w:lang w:val="pl-PL"/>
        </w:rPr>
        <w:t>jest rachunkiem umożliwiającym płatność w ramach mechanizmu podzielonej płatności, o którym mowa powyżej.</w:t>
      </w:r>
    </w:p>
    <w:p w:rsidR="00877612" w:rsidRPr="00A81360" w:rsidRDefault="00877612" w:rsidP="00877612">
      <w:pPr>
        <w:pStyle w:val="Akapitzlist"/>
        <w:numPr>
          <w:ilvl w:val="0"/>
          <w:numId w:val="40"/>
        </w:numPr>
        <w:ind w:left="851" w:hanging="284"/>
        <w:jc w:val="both"/>
        <w:rPr>
          <w:rFonts w:ascii="Cambria" w:hAnsi="Cambria"/>
          <w:sz w:val="20"/>
          <w:szCs w:val="20"/>
          <w:lang w:val="pl-PL"/>
        </w:rPr>
      </w:pPr>
      <w:r w:rsidRPr="00A81360">
        <w:rPr>
          <w:rFonts w:ascii="Cambria" w:hAnsi="Cambria"/>
          <w:sz w:val="20"/>
          <w:szCs w:val="20"/>
          <w:lang w:val="pl-PL"/>
        </w:rPr>
        <w:lastRenderedPageBreak/>
        <w:t>jest rachunkiem znajdującym się w elektronicznym wykazie podmiotów prowadzonym od 1 września 2019 r. przez Szefa Krajowej Administracji Skarbowej, o którym mowa  w ustawie o podatku od towarów i usług.</w:t>
      </w:r>
    </w:p>
    <w:p w:rsidR="00877612" w:rsidRPr="007645F0" w:rsidRDefault="00877612" w:rsidP="00877612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/>
          <w:sz w:val="20"/>
          <w:szCs w:val="20"/>
          <w:lang w:val="pl-PL"/>
        </w:rPr>
      </w:pPr>
      <w:r w:rsidRPr="00A81360">
        <w:rPr>
          <w:rFonts w:ascii="Cambria" w:hAnsi="Cambria"/>
          <w:sz w:val="20"/>
          <w:szCs w:val="20"/>
          <w:lang w:val="pl-PL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</w:t>
      </w:r>
      <w:r w:rsidRPr="007645F0">
        <w:rPr>
          <w:rFonts w:ascii="Cambria" w:hAnsi="Cambria"/>
          <w:sz w:val="20"/>
          <w:szCs w:val="20"/>
          <w:lang w:val="pl-PL"/>
        </w:rPr>
        <w:t>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877612" w:rsidRPr="007645F0" w:rsidRDefault="00877612" w:rsidP="00FD18E6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/>
          <w:sz w:val="20"/>
          <w:szCs w:val="20"/>
          <w:lang w:val="pl-PL"/>
        </w:rPr>
      </w:pPr>
      <w:r w:rsidRPr="007645F0">
        <w:rPr>
          <w:rFonts w:ascii="Cambria" w:hAnsi="Cambria"/>
          <w:sz w:val="20"/>
          <w:szCs w:val="20"/>
          <w:lang w:val="pl-PL"/>
        </w:rPr>
        <w:t>Strony postanawiają, że nie jest dopuszczalny bez zgody Zamawiającego przelew wierzytelności z tytułu wynagrodzenia za zrealizowany przedmiot umowy na osobę trzecią.</w:t>
      </w:r>
    </w:p>
    <w:p w:rsidR="007645F0" w:rsidRPr="007645F0" w:rsidRDefault="007645F0" w:rsidP="007645F0">
      <w:pPr>
        <w:pStyle w:val="Akapitzlist"/>
        <w:numPr>
          <w:ilvl w:val="0"/>
          <w:numId w:val="20"/>
        </w:numPr>
        <w:ind w:left="426" w:hanging="426"/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Zamawiający po 1 stycznia każdego kolejnego roku kalendarzowego realizacji Przedmiotu Umowy, począwszy od 202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7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 r. może dokonać waloryzacji wynagrodzenia określonego ust. 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1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 Umowy w następujący sposób:</w:t>
      </w:r>
    </w:p>
    <w:p w:rsidR="007645F0" w:rsidRPr="007645F0" w:rsidRDefault="007645F0" w:rsidP="007645F0">
      <w:pPr>
        <w:numPr>
          <w:ilvl w:val="0"/>
          <w:numId w:val="43"/>
        </w:numPr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:rsidR="007645F0" w:rsidRPr="007645F0" w:rsidRDefault="007645F0" w:rsidP="007645F0">
      <w:pPr>
        <w:numPr>
          <w:ilvl w:val="0"/>
          <w:numId w:val="43"/>
        </w:numPr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</w:t>
      </w:r>
      <w:bookmarkStart w:id="0" w:name="_GoBack"/>
      <w:bookmarkEnd w:id="0"/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ów i osób zatrudnionych w oparciu o umowy cywilno-prawne, otrzymujących minimalne wynagrodzenie, przy czym:  </w:t>
      </w:r>
    </w:p>
    <w:p w:rsidR="007645F0" w:rsidRPr="007645F0" w:rsidRDefault="007645F0" w:rsidP="007645F0">
      <w:pPr>
        <w:ind w:left="720" w:hanging="360"/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a) 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ab/>
        <w:t xml:space="preserve">waloryzacja może być dokonana przez Zamawiającego tylko wobec osób, które posiadały wynagrodzenie minimalne i były zgłoszone do Umowy,  </w:t>
      </w:r>
    </w:p>
    <w:p w:rsidR="007645F0" w:rsidRPr="007645F0" w:rsidRDefault="007645F0" w:rsidP="007645F0">
      <w:pPr>
        <w:ind w:left="720" w:hanging="360"/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b)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ab/>
        <w:t>Wykonawca przedłoży Zamawiającemu umowy o pracę lub umowy cywilno-prawne z osobami wykazanymi do realizacji Umowy,</w:t>
      </w:r>
    </w:p>
    <w:p w:rsidR="007645F0" w:rsidRPr="007645F0" w:rsidRDefault="007645F0" w:rsidP="007645F0">
      <w:pPr>
        <w:ind w:left="720" w:hanging="360"/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c)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ab/>
        <w:t>przez minimalne wynagrodzenie rozumieć należy wynagrodzenie określone w przepisach prawa pracy.</w:t>
      </w:r>
    </w:p>
    <w:p w:rsidR="007645F0" w:rsidRPr="007645F0" w:rsidRDefault="007645F0" w:rsidP="007645F0">
      <w:pPr>
        <w:numPr>
          <w:ilvl w:val="0"/>
          <w:numId w:val="20"/>
        </w:numPr>
        <w:ind w:left="426" w:hanging="426"/>
        <w:contextualSpacing/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Zmiana wynagrodzenia określonego w ust. 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1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 może być  dokonywana w przypadku podwyższenia wynagrodzenia minimalnego począwszy od dnia wejścia w życie właściwych przepisów prawa, nie wcześniej jednak niż od dnia 1 stycznia 202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7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 roku. </w:t>
      </w:r>
    </w:p>
    <w:p w:rsidR="007645F0" w:rsidRPr="007645F0" w:rsidRDefault="007645F0" w:rsidP="007645F0">
      <w:pPr>
        <w:numPr>
          <w:ilvl w:val="0"/>
          <w:numId w:val="20"/>
        </w:numPr>
        <w:ind w:left="426" w:hanging="426"/>
        <w:contextualSpacing/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Na zasadach określonych w niniejszym paragrafie wynagrodzenie Wykonawcy, o którym mowa w § 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6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 ust. 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1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 może ulec zmianie </w:t>
      </w:r>
      <w:r w:rsidRPr="007645F0">
        <w:rPr>
          <w:rFonts w:ascii="Cambria" w:eastAsia="Times New Roman" w:hAnsi="Cambria" w:cs="Times New Roman"/>
          <w:bCs/>
          <w:sz w:val="20"/>
          <w:szCs w:val="20"/>
          <w:lang w:val="pl-PL" w:eastAsia="pl-PL"/>
        </w:rPr>
        <w:t xml:space="preserve">w przypadku udowodnienia </w:t>
      </w: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zmiany ceny rzeczy dostarczanych  lub kosztów związanych z realizacją Przedmiotu Umowy na następujących zasadach:</w:t>
      </w:r>
    </w:p>
    <w:p w:rsidR="007645F0" w:rsidRPr="007645F0" w:rsidRDefault="007645F0" w:rsidP="007645F0">
      <w:pPr>
        <w:numPr>
          <w:ilvl w:val="0"/>
          <w:numId w:val="42"/>
        </w:numPr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lastRenderedPageBreak/>
        <w:t xml:space="preserve">nie wcześniej niż po upływie 6 miesięcy, wysokość wynagrodzenia Wykonawcy może ulec  zmianie   do wysokości </w:t>
      </w:r>
      <w:bookmarkStart w:id="1" w:name="_Hlk134515179"/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wskaźnika (liczonego od dnia zawarcia umowy) </w:t>
      </w:r>
      <w:bookmarkStart w:id="2" w:name="_Hlk134515547"/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cen </w:t>
      </w:r>
      <w:bookmarkEnd w:id="1"/>
      <w:bookmarkEnd w:id="2"/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towarów i usług konsumpcyjnych ustalany przez Prezesa Głównego Urzędu Statystycznego i ogłoszony w Dzienniku Urzędowym RP „Monitor Polski” (Wskaźnik GUS) z zastrzeżeniem, że:</w:t>
      </w:r>
    </w:p>
    <w:p w:rsidR="007645F0" w:rsidRPr="007645F0" w:rsidRDefault="007645F0" w:rsidP="007645F0">
      <w:pPr>
        <w:numPr>
          <w:ilvl w:val="0"/>
          <w:numId w:val="41"/>
        </w:numPr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zmiana wynagrodzenia będzie związana wyłącznie z tą jego częścią, która nie była wykonana,</w:t>
      </w:r>
    </w:p>
    <w:p w:rsidR="007645F0" w:rsidRPr="007645F0" w:rsidRDefault="007645F0" w:rsidP="007645F0">
      <w:pPr>
        <w:numPr>
          <w:ilvl w:val="0"/>
          <w:numId w:val="41"/>
        </w:numPr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bookmarkStart w:id="3" w:name="_Hlk134517202"/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</w:t>
      </w:r>
      <w:bookmarkEnd w:id="3"/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:rsidR="007645F0" w:rsidRPr="007645F0" w:rsidRDefault="007645F0" w:rsidP="007645F0">
      <w:pPr>
        <w:numPr>
          <w:ilvl w:val="0"/>
          <w:numId w:val="41"/>
        </w:numPr>
        <w:jc w:val="both"/>
        <w:rPr>
          <w:rFonts w:ascii="Cambria" w:eastAsia="Times New Roman" w:hAnsi="Cambria" w:cs="Times New Roman"/>
          <w:sz w:val="20"/>
          <w:szCs w:val="20"/>
          <w:lang w:val="pl-PL" w:eastAsia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:rsidR="007645F0" w:rsidRPr="007645F0" w:rsidRDefault="007645F0" w:rsidP="007645F0">
      <w:pPr>
        <w:pStyle w:val="Akapitzlist"/>
        <w:numPr>
          <w:ilvl w:val="0"/>
          <w:numId w:val="20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7645F0">
        <w:rPr>
          <w:rFonts w:ascii="Cambria" w:eastAsia="Times New Roman" w:hAnsi="Cambria" w:cs="Times New Roman"/>
          <w:sz w:val="20"/>
          <w:szCs w:val="20"/>
          <w:lang w:val="pl-PL" w:eastAsia="pl-PL"/>
        </w:rPr>
        <w:t>Wynagrodzenie należne Wykonawcy zostanie ustalone z zastosowaniem stawki VAT obowiązującej w chwili powstania obowiązku podatkowego</w:t>
      </w:r>
    </w:p>
    <w:p w:rsidR="00B865BE" w:rsidRPr="009B0913" w:rsidRDefault="00EB42A4" w:rsidP="009B0913">
      <w:pPr>
        <w:pStyle w:val="Nagwek2"/>
        <w:ind w:left="720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7. Zasada DNSH – obowiązki Wykonawcy i rozliczenie</w:t>
      </w:r>
    </w:p>
    <w:p w:rsidR="008D0C1F" w:rsidRPr="00547B9D" w:rsidRDefault="00EB42A4" w:rsidP="00547B9D">
      <w:pPr>
        <w:pStyle w:val="Akapitzlist"/>
        <w:numPr>
          <w:ilvl w:val="0"/>
          <w:numId w:val="21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Wykonawca zobowiązuje się realizować umowę z zachowaniem zasady DNSH. Wymogi szczegółowe DNSH stanowią Załącznik nr 3 do umowy („Wymogi DNSH”).</w:t>
      </w:r>
    </w:p>
    <w:p w:rsidR="008D0C1F" w:rsidRPr="00547B9D" w:rsidRDefault="00EB42A4" w:rsidP="00547B9D">
      <w:pPr>
        <w:pStyle w:val="Akapitzlist"/>
        <w:numPr>
          <w:ilvl w:val="0"/>
          <w:numId w:val="21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W terminie 14 dni od zawarcia umowy Wykonawca przedłoży Plan DNSH do akceptacji Zamawiającego. Brak przedłożenia Planu DNSH w terminie stanowi podstawę do naliczenia kary umownej, o której mowa w § 9.</w:t>
      </w:r>
    </w:p>
    <w:p w:rsidR="008D0C1F" w:rsidRPr="00547B9D" w:rsidRDefault="00EB42A4" w:rsidP="00547B9D">
      <w:pPr>
        <w:pStyle w:val="Akapitzlist"/>
        <w:numPr>
          <w:ilvl w:val="0"/>
          <w:numId w:val="21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Wykonawca gromadzi Dowody DNSH na bieżąco i przechowuje je co najmniej przez okres wymagany dla projektu w dokumentach programu/umowy o dofinansowanie; na żądanie Zamawiającego przekazuje kopie lub zestawienia w terminie 5 dni roboczych.</w:t>
      </w:r>
    </w:p>
    <w:p w:rsidR="008D0C1F" w:rsidRPr="00547B9D" w:rsidRDefault="00EB42A4" w:rsidP="00547B9D">
      <w:pPr>
        <w:pStyle w:val="Akapitzlist"/>
        <w:numPr>
          <w:ilvl w:val="0"/>
          <w:numId w:val="21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lastRenderedPageBreak/>
        <w:t>Jeżeli Zamawiający lub instytucja kontrolująca stwierdzi naruszenie DNSH, Zamawiający wzywa Wykonawcę do usunięcia naruszenia (np. wymiany materiałów, uzupełnienia dowodów, wdrożenia działań naprawczych) w terminie nie krótszym niż 5 dni roboczych, chyba że charakter naruszenia wymaga niezwłocznego działania.</w:t>
      </w:r>
    </w:p>
    <w:p w:rsidR="008D0C1F" w:rsidRPr="00547B9D" w:rsidRDefault="00EB42A4" w:rsidP="00547B9D">
      <w:pPr>
        <w:pStyle w:val="Akapitzlist"/>
        <w:numPr>
          <w:ilvl w:val="0"/>
          <w:numId w:val="21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547B9D">
        <w:rPr>
          <w:rFonts w:ascii="Cambria" w:hAnsi="Cambria"/>
          <w:sz w:val="20"/>
          <w:szCs w:val="20"/>
          <w:lang w:val="pl-PL"/>
        </w:rPr>
        <w:t>Rozliczenie wykonania wymogów DNSH następuje poprzez akceptację Raportu DNSH i Dowodów DNSH, o których mowa w § 8. W razie braku akceptacji – stosuje się § 6 ust. 5 oraz § 9.</w:t>
      </w:r>
    </w:p>
    <w:p w:rsidR="008D0C1F" w:rsidRDefault="00EB42A4" w:rsidP="00547B9D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8. Raportowanie i odbiory</w:t>
      </w:r>
    </w:p>
    <w:p w:rsidR="00B865BE" w:rsidRPr="00B865BE" w:rsidRDefault="00B865BE" w:rsidP="00B865BE">
      <w:pPr>
        <w:rPr>
          <w:lang w:val="pl-PL"/>
        </w:rPr>
      </w:pPr>
    </w:p>
    <w:p w:rsidR="008D0C1F" w:rsidRPr="00325D46" w:rsidRDefault="00EB42A4" w:rsidP="00B25999">
      <w:pPr>
        <w:pStyle w:val="Akapitzlist"/>
        <w:numPr>
          <w:ilvl w:val="0"/>
          <w:numId w:val="23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B25999">
        <w:rPr>
          <w:rFonts w:ascii="Cambria" w:hAnsi="Cambria"/>
          <w:sz w:val="20"/>
          <w:szCs w:val="20"/>
          <w:lang w:val="pl-PL"/>
        </w:rPr>
        <w:t xml:space="preserve">Wykonawca sporządza raporty kwartalne oraz raport końcowy zgodnie z OPZ. Raport kwartalny zawiera co najmniej: </w:t>
      </w:r>
      <w:r w:rsidRPr="00325D46">
        <w:rPr>
          <w:rFonts w:ascii="Cambria" w:hAnsi="Cambria"/>
          <w:sz w:val="20"/>
          <w:szCs w:val="20"/>
          <w:lang w:val="pl-PL"/>
        </w:rPr>
        <w:t>opis działań, zestawienie emisji i publikacji, wyniki KPI</w:t>
      </w:r>
      <w:r w:rsidR="00B25999" w:rsidRPr="00325D46">
        <w:rPr>
          <w:rFonts w:ascii="Cambria" w:hAnsi="Cambria"/>
          <w:sz w:val="20"/>
          <w:szCs w:val="20"/>
          <w:lang w:val="pl-PL"/>
        </w:rPr>
        <w:t xml:space="preserve"> (Kluczowych Wskaźników Efektywności </w:t>
      </w:r>
      <w:r w:rsidR="0045176F" w:rsidRPr="00325D46">
        <w:rPr>
          <w:rFonts w:ascii="Cambria" w:hAnsi="Cambria"/>
          <w:sz w:val="20"/>
          <w:szCs w:val="20"/>
          <w:lang w:val="pl-PL"/>
        </w:rPr>
        <w:t>kampanii</w:t>
      </w:r>
      <w:r w:rsidR="00B25999" w:rsidRPr="00325D46">
        <w:rPr>
          <w:rFonts w:ascii="Cambria" w:hAnsi="Cambria"/>
          <w:sz w:val="20"/>
          <w:szCs w:val="20"/>
          <w:lang w:val="pl-PL"/>
        </w:rPr>
        <w:t>)</w:t>
      </w:r>
      <w:r w:rsidRPr="00325D46">
        <w:rPr>
          <w:rFonts w:ascii="Cambria" w:hAnsi="Cambria"/>
          <w:sz w:val="20"/>
          <w:szCs w:val="20"/>
          <w:lang w:val="pl-PL"/>
        </w:rPr>
        <w:t>, rekomendacje oraz Raport DNSH.</w:t>
      </w:r>
    </w:p>
    <w:p w:rsidR="008D0C1F" w:rsidRPr="00B25999" w:rsidRDefault="00EB42A4" w:rsidP="00B25999">
      <w:pPr>
        <w:pStyle w:val="Akapitzlist"/>
        <w:numPr>
          <w:ilvl w:val="0"/>
          <w:numId w:val="23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325D46">
        <w:rPr>
          <w:rFonts w:ascii="Cambria" w:hAnsi="Cambria"/>
          <w:sz w:val="20"/>
          <w:szCs w:val="20"/>
          <w:lang w:val="pl-PL"/>
        </w:rPr>
        <w:t>Raport końcowy zawiera kompleksowe podsumowanie</w:t>
      </w:r>
      <w:r w:rsidRPr="00B25999">
        <w:rPr>
          <w:rFonts w:ascii="Cambria" w:hAnsi="Cambria"/>
          <w:sz w:val="20"/>
          <w:szCs w:val="20"/>
          <w:lang w:val="pl-PL"/>
        </w:rPr>
        <w:t xml:space="preserve"> kampanii oraz komplet materiałów i plików źródłowych, zgodnie z OPZ, wraz z Raportem DNSH.</w:t>
      </w:r>
    </w:p>
    <w:p w:rsidR="008D0C1F" w:rsidRPr="00B25999" w:rsidRDefault="00EB42A4" w:rsidP="00B25999">
      <w:pPr>
        <w:pStyle w:val="Akapitzlist"/>
        <w:numPr>
          <w:ilvl w:val="0"/>
          <w:numId w:val="23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B25999">
        <w:rPr>
          <w:rFonts w:ascii="Cambria" w:hAnsi="Cambria"/>
          <w:sz w:val="20"/>
          <w:szCs w:val="20"/>
          <w:lang w:val="pl-PL"/>
        </w:rPr>
        <w:t>Zamawiający weryfikuje raport w terminie 10 dni roboczych od otrzymania. W razie uwag Wykonawca uzupełnia lub koryguje raport w terminie 5 dni roboczych.</w:t>
      </w:r>
    </w:p>
    <w:p w:rsidR="008D0C1F" w:rsidRDefault="00EB42A4" w:rsidP="00B25999">
      <w:pPr>
        <w:pStyle w:val="Akapitzlist"/>
        <w:numPr>
          <w:ilvl w:val="0"/>
          <w:numId w:val="23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B25999">
        <w:rPr>
          <w:rFonts w:ascii="Cambria" w:hAnsi="Cambria"/>
          <w:sz w:val="20"/>
          <w:szCs w:val="20"/>
          <w:lang w:val="pl-PL"/>
        </w:rPr>
        <w:t>Odbiór następuje poprzez podpisanie protokołu odbioru lub potwierdzenie e-mail (dla świadczeń cząstkowych), o ile Strony nie postanowią inaczej.</w:t>
      </w:r>
    </w:p>
    <w:p w:rsidR="00FE3900" w:rsidRPr="00FE3900" w:rsidRDefault="00FE3900" w:rsidP="00FE3900">
      <w:pPr>
        <w:jc w:val="both"/>
        <w:rPr>
          <w:rFonts w:ascii="Cambria" w:hAnsi="Cambria"/>
          <w:sz w:val="20"/>
          <w:szCs w:val="20"/>
          <w:lang w:val="pl-PL"/>
        </w:rPr>
      </w:pPr>
    </w:p>
    <w:p w:rsidR="008D0C1F" w:rsidRDefault="00EB42A4" w:rsidP="00B25999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 xml:space="preserve">§ 9. Kary umowne </w:t>
      </w:r>
    </w:p>
    <w:p w:rsidR="00B865BE" w:rsidRPr="00B865BE" w:rsidRDefault="00B865BE" w:rsidP="00B865BE">
      <w:pPr>
        <w:rPr>
          <w:lang w:val="pl-PL"/>
        </w:rPr>
      </w:pPr>
    </w:p>
    <w:p w:rsidR="008D0C1F" w:rsidRPr="00B25999" w:rsidRDefault="00EB42A4" w:rsidP="00B25999">
      <w:pPr>
        <w:pStyle w:val="Akapitzlist"/>
        <w:numPr>
          <w:ilvl w:val="0"/>
          <w:numId w:val="25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B25999">
        <w:rPr>
          <w:rFonts w:ascii="Cambria" w:hAnsi="Cambria"/>
          <w:sz w:val="20"/>
          <w:szCs w:val="20"/>
          <w:lang w:val="pl-PL"/>
        </w:rPr>
        <w:t>Strony ustalają następujące kary umowne (niezależnie od uprawnienia Zamawiającego do żądania odszkodowania uzupełniającego na zasadach ogólnych, jeżeli szkoda przewyższa wysokość kary):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0"/>
        <w:gridCol w:w="2554"/>
        <w:gridCol w:w="2342"/>
      </w:tblGrid>
      <w:tr w:rsidR="005D4567" w:rsidRPr="005D4567">
        <w:trPr>
          <w:cantSplit/>
          <w:jc w:val="center"/>
        </w:trPr>
        <w:tc>
          <w:tcPr>
            <w:tcW w:w="5102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b/>
                <w:sz w:val="20"/>
                <w:szCs w:val="20"/>
                <w:lang w:val="pl-PL"/>
              </w:rPr>
              <w:t>Zdarzenie</w:t>
            </w:r>
          </w:p>
        </w:tc>
        <w:tc>
          <w:tcPr>
            <w:tcW w:w="2835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b/>
                <w:sz w:val="20"/>
                <w:szCs w:val="20"/>
                <w:lang w:val="pl-PL"/>
              </w:rPr>
              <w:t>Wysokość kary</w:t>
            </w:r>
          </w:p>
        </w:tc>
        <w:tc>
          <w:tcPr>
            <w:tcW w:w="2551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b/>
                <w:sz w:val="20"/>
                <w:szCs w:val="20"/>
                <w:lang w:val="pl-PL"/>
              </w:rPr>
              <w:t>Uwagi</w:t>
            </w:r>
          </w:p>
        </w:tc>
      </w:tr>
      <w:tr w:rsidR="005D4567" w:rsidRPr="005D4567">
        <w:trPr>
          <w:cantSplit/>
          <w:jc w:val="center"/>
        </w:trPr>
        <w:tc>
          <w:tcPr>
            <w:tcW w:w="5102" w:type="dxa"/>
          </w:tcPr>
          <w:p w:rsidR="008D0C1F" w:rsidRPr="00B25999" w:rsidRDefault="00B25999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Zwłoki</w:t>
            </w:r>
            <w:r w:rsidR="00EB42A4" w:rsidRPr="00B25999">
              <w:rPr>
                <w:rFonts w:ascii="Cambria" w:hAnsi="Cambria"/>
                <w:sz w:val="20"/>
                <w:szCs w:val="20"/>
                <w:lang w:val="pl-PL"/>
              </w:rPr>
              <w:t xml:space="preserve"> w wykonaniu czynności / przekazaniu materiału / raportu w terminie określonym w umowie lub harmonogramie</w:t>
            </w:r>
          </w:p>
        </w:tc>
        <w:tc>
          <w:tcPr>
            <w:tcW w:w="2835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0,05% Wynagrodzenia brutto za każdy dzień opóźnienia</w:t>
            </w:r>
          </w:p>
        </w:tc>
        <w:tc>
          <w:tcPr>
            <w:tcW w:w="2551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nie więcej niż 10% Wynagrodzenia brutto łącznie</w:t>
            </w:r>
          </w:p>
        </w:tc>
      </w:tr>
      <w:tr w:rsidR="005D4567" w:rsidRPr="005D4567">
        <w:trPr>
          <w:cantSplit/>
          <w:jc w:val="center"/>
        </w:trPr>
        <w:tc>
          <w:tcPr>
            <w:tcW w:w="5102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Brak przedłożenia Planu DNSH w terminie (§ 7 ust. 2)</w:t>
            </w:r>
          </w:p>
        </w:tc>
        <w:tc>
          <w:tcPr>
            <w:tcW w:w="2835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2 000 zł za każdy rozpoczęty tydzień opóźnienia</w:t>
            </w:r>
          </w:p>
        </w:tc>
        <w:tc>
          <w:tcPr>
            <w:tcW w:w="2551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do czasu złożenia Planu DNSH</w:t>
            </w:r>
          </w:p>
        </w:tc>
      </w:tr>
      <w:tr w:rsidR="005D4567" w:rsidRPr="005D4567">
        <w:trPr>
          <w:cantSplit/>
          <w:jc w:val="center"/>
        </w:trPr>
        <w:tc>
          <w:tcPr>
            <w:tcW w:w="5102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Brak lub nieterminowe przedłożenie Raportu DNSH lub Dowodów DNSH umożliwiających weryfikację (§ 6 ust. 4, § 8)</w:t>
            </w:r>
          </w:p>
        </w:tc>
        <w:tc>
          <w:tcPr>
            <w:tcW w:w="2835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0,05% Wynagrodzenia brutto za każdy dzień opóźnienia</w:t>
            </w:r>
          </w:p>
        </w:tc>
        <w:tc>
          <w:tcPr>
            <w:tcW w:w="2551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Zamawiający może wstrzymać płatność</w:t>
            </w:r>
          </w:p>
        </w:tc>
      </w:tr>
      <w:tr w:rsidR="005D4567" w:rsidRPr="005D4567">
        <w:trPr>
          <w:cantSplit/>
          <w:jc w:val="center"/>
        </w:trPr>
        <w:tc>
          <w:tcPr>
            <w:tcW w:w="5102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Stwierdzone naruszenie Wymogów DNSH (np. zastosowanie materiałów niezgodnych, brak segregacji odpadów na evencie), jeżeli nie usunięto naruszenia w terminie wyznaczonym przez Zamawiającego</w:t>
            </w:r>
          </w:p>
        </w:tc>
        <w:tc>
          <w:tcPr>
            <w:tcW w:w="2835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0,2% Wynagrodzenia brutto za każde naruszenie</w:t>
            </w:r>
          </w:p>
        </w:tc>
        <w:tc>
          <w:tcPr>
            <w:tcW w:w="2551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dodatkowo możliwość żądania wymiany materiałów na koszt Wykonawcy</w:t>
            </w:r>
          </w:p>
        </w:tc>
      </w:tr>
      <w:tr w:rsidR="005D4567" w:rsidRPr="005D4567">
        <w:trPr>
          <w:cantSplit/>
          <w:jc w:val="center"/>
        </w:trPr>
        <w:tc>
          <w:tcPr>
            <w:tcW w:w="5102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lastRenderedPageBreak/>
              <w:t>Odstąpienie/rozwiązanie umowy z przyczyn leżących po stronie Wykonawcy</w:t>
            </w:r>
            <w:r w:rsidR="00B25999">
              <w:rPr>
                <w:rFonts w:ascii="Cambria" w:hAnsi="Cambria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835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10% Wynagrodzenia brutto</w:t>
            </w:r>
          </w:p>
        </w:tc>
        <w:tc>
          <w:tcPr>
            <w:tcW w:w="2551" w:type="dxa"/>
          </w:tcPr>
          <w:p w:rsidR="008D0C1F" w:rsidRPr="00B25999" w:rsidRDefault="00EB42A4">
            <w:pPr>
              <w:rPr>
                <w:rFonts w:ascii="Cambria" w:hAnsi="Cambria"/>
                <w:sz w:val="20"/>
                <w:szCs w:val="20"/>
                <w:lang w:val="pl-PL"/>
              </w:rPr>
            </w:pPr>
            <w:r w:rsidRPr="00B25999">
              <w:rPr>
                <w:rFonts w:ascii="Cambria" w:hAnsi="Cambria"/>
                <w:sz w:val="20"/>
                <w:szCs w:val="20"/>
                <w:lang w:val="pl-PL"/>
              </w:rPr>
              <w:t>nie wyłącza odszkodowania uzupełniającego</w:t>
            </w:r>
          </w:p>
        </w:tc>
      </w:tr>
    </w:tbl>
    <w:p w:rsidR="00B25999" w:rsidRDefault="00B25999">
      <w:pPr>
        <w:rPr>
          <w:rFonts w:ascii="Cambria" w:hAnsi="Cambria"/>
          <w:sz w:val="20"/>
          <w:szCs w:val="20"/>
          <w:lang w:val="pl-PL"/>
        </w:rPr>
      </w:pPr>
    </w:p>
    <w:p w:rsidR="008D0C1F" w:rsidRPr="00B25999" w:rsidRDefault="00EB42A4" w:rsidP="00646393">
      <w:pPr>
        <w:pStyle w:val="Akapitzlist"/>
        <w:numPr>
          <w:ilvl w:val="0"/>
          <w:numId w:val="25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B25999">
        <w:rPr>
          <w:rFonts w:ascii="Cambria" w:hAnsi="Cambria"/>
          <w:sz w:val="20"/>
          <w:szCs w:val="20"/>
          <w:lang w:val="pl-PL"/>
        </w:rPr>
        <w:t>Łączna wysokość kar umownych naliczonych Wykonawcy nie może przekroczyć 20% Wynagrodzenia brutto, z zastrzeżeniem, że ograniczenie to nie dotyczy odszkodowania uzupełniającego na zasadach ogólnych.</w:t>
      </w:r>
    </w:p>
    <w:p w:rsidR="008D0C1F" w:rsidRPr="00B25999" w:rsidRDefault="00EB42A4" w:rsidP="00646393">
      <w:pPr>
        <w:pStyle w:val="Akapitzlist"/>
        <w:numPr>
          <w:ilvl w:val="0"/>
          <w:numId w:val="25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B25999">
        <w:rPr>
          <w:rFonts w:ascii="Cambria" w:hAnsi="Cambria"/>
          <w:sz w:val="20"/>
          <w:szCs w:val="20"/>
          <w:lang w:val="pl-PL"/>
        </w:rPr>
        <w:t>Zamawiający jest uprawniony do potrącenia kar umownych z wynagrodzenia Wykonawcy.</w:t>
      </w:r>
    </w:p>
    <w:p w:rsidR="008D0C1F" w:rsidRDefault="00EB42A4" w:rsidP="00646393">
      <w:pPr>
        <w:pStyle w:val="Akapitzlist"/>
        <w:numPr>
          <w:ilvl w:val="0"/>
          <w:numId w:val="25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B25999">
        <w:rPr>
          <w:rFonts w:ascii="Cambria" w:hAnsi="Cambria"/>
          <w:sz w:val="20"/>
          <w:szCs w:val="20"/>
          <w:lang w:val="pl-PL"/>
        </w:rPr>
        <w:t>Naliczenie kary umownej nie zwalnia Wykonawcy z obowiązku wykonania zobowiązania.</w:t>
      </w:r>
    </w:p>
    <w:p w:rsidR="00325D46" w:rsidRPr="00CF74E7" w:rsidRDefault="00325D46" w:rsidP="00325D46">
      <w:pPr>
        <w:pStyle w:val="Akapitzlist"/>
        <w:numPr>
          <w:ilvl w:val="0"/>
          <w:numId w:val="25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CF74E7">
        <w:rPr>
          <w:rFonts w:ascii="Cambria" w:hAnsi="Cambria"/>
          <w:sz w:val="20"/>
          <w:szCs w:val="20"/>
          <w:lang w:val="pl-PL"/>
        </w:rPr>
        <w:t xml:space="preserve">Zamawiający zastrzega sobie prawo dochodzenia odszkodowania uzupełniającego, przewyższającego wysokość kary umownej, do wysokości rzeczywiście poniesionej szkody. </w:t>
      </w:r>
    </w:p>
    <w:p w:rsidR="00325D46" w:rsidRPr="00B25999" w:rsidRDefault="00325D46" w:rsidP="00325D46">
      <w:pPr>
        <w:pStyle w:val="Akapitzlist"/>
        <w:ind w:left="426"/>
        <w:jc w:val="both"/>
        <w:rPr>
          <w:rFonts w:ascii="Cambria" w:hAnsi="Cambria"/>
          <w:sz w:val="20"/>
          <w:szCs w:val="20"/>
          <w:lang w:val="pl-PL"/>
        </w:rPr>
      </w:pPr>
    </w:p>
    <w:p w:rsidR="008D0C1F" w:rsidRDefault="00EB42A4" w:rsidP="00646393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10. Prawa autorskie</w:t>
      </w:r>
    </w:p>
    <w:p w:rsidR="00B865BE" w:rsidRPr="00B865BE" w:rsidRDefault="00B865BE" w:rsidP="00B865BE">
      <w:pPr>
        <w:rPr>
          <w:lang w:val="pl-PL"/>
        </w:rPr>
      </w:pPr>
    </w:p>
    <w:p w:rsidR="008D0C1F" w:rsidRPr="00646393" w:rsidRDefault="00EB42A4" w:rsidP="00646393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646393">
        <w:rPr>
          <w:rFonts w:ascii="Cambria" w:hAnsi="Cambria"/>
          <w:sz w:val="20"/>
          <w:szCs w:val="20"/>
          <w:lang w:val="pl-PL"/>
        </w:rPr>
        <w:t>Z chwilą odbioru Materiałów Zamawiający nabywa autorskie prawa majątkowe do Materiałów w zakresie pól eksploatacji niezbędnych do realizacji celów Projektu, w tym utrwalania, zwielokrotniania, rozpowszechniania w Internecie i mediach tradycyjnych, publicznego odtwarzania, nadawania, reemisji oraz modyfikacji i tworzenia opracowań</w:t>
      </w:r>
      <w:r w:rsidR="00646393">
        <w:rPr>
          <w:rFonts w:ascii="Cambria" w:hAnsi="Cambria"/>
          <w:sz w:val="20"/>
          <w:szCs w:val="20"/>
          <w:lang w:val="pl-PL"/>
        </w:rPr>
        <w:t xml:space="preserve"> w szczególności określonych w ust. 3</w:t>
      </w:r>
      <w:r w:rsidRPr="00646393">
        <w:rPr>
          <w:rFonts w:ascii="Cambria" w:hAnsi="Cambria"/>
          <w:sz w:val="20"/>
          <w:szCs w:val="20"/>
          <w:lang w:val="pl-PL"/>
        </w:rPr>
        <w:t>.</w:t>
      </w:r>
    </w:p>
    <w:p w:rsidR="008D0C1F" w:rsidRPr="00646393" w:rsidRDefault="00EB42A4" w:rsidP="00646393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Cambria" w:hAnsi="Cambria"/>
          <w:sz w:val="20"/>
          <w:szCs w:val="20"/>
          <w:lang w:val="pl-PL"/>
        </w:rPr>
      </w:pPr>
      <w:r w:rsidRPr="00646393">
        <w:rPr>
          <w:rFonts w:ascii="Cambria" w:hAnsi="Cambria"/>
          <w:sz w:val="20"/>
          <w:szCs w:val="20"/>
          <w:lang w:val="pl-PL"/>
        </w:rPr>
        <w:t>Wynagrodzenie obejmuje wynagrodzenie z tytułu przeniesienia autorskich praw majątkowych oraz zezwolenia na wykonywanie praw zależnych.</w:t>
      </w:r>
    </w:p>
    <w:p w:rsidR="00646393" w:rsidRPr="00646393" w:rsidRDefault="00646393" w:rsidP="00646393">
      <w:pPr>
        <w:pStyle w:val="Default"/>
        <w:numPr>
          <w:ilvl w:val="2"/>
          <w:numId w:val="28"/>
        </w:numPr>
        <w:tabs>
          <w:tab w:val="clear" w:pos="2160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Zamawiający     uzyskuje    prawo   do   korzystania   i   rozporządzania   utworami    na następujących polach eksploatacji: 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>publicznego odtwarzania,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 umieszczenia w pamięci komputera, 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wielokrotnego nadawania, 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wykorzystywanie dzieła podczas pokazów, 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przesyłanie dzieła przy wykorzystaniu środków przekazu obrazu lub dźwięku, 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utrwalenie   dzieła   na   wszelkich znanych  w  chwili  zawarcia Umowy nośnikach (np.  pamięci typu pendrive, płytach CD/DVD), 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kopiowanie dzieła przy zastosowaniu odpowiedniej techniki cyfrowej, 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rozpowszechnianie dzieła, 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>użyczenie kopii dzieła,</w:t>
      </w:r>
    </w:p>
    <w:p w:rsidR="00646393" w:rsidRPr="00646393" w:rsidRDefault="00646393" w:rsidP="00646393">
      <w:pPr>
        <w:pStyle w:val="Default"/>
        <w:numPr>
          <w:ilvl w:val="0"/>
          <w:numId w:val="29"/>
        </w:numPr>
        <w:spacing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>dokonywania zmian bez ograniczeń i wykorzystywania w części lub całości do innych opracowania innych utworów.</w:t>
      </w:r>
    </w:p>
    <w:p w:rsidR="00646393" w:rsidRPr="00646393" w:rsidRDefault="00646393" w:rsidP="00646393">
      <w:pPr>
        <w:pStyle w:val="Default"/>
        <w:numPr>
          <w:ilvl w:val="2"/>
          <w:numId w:val="28"/>
        </w:numPr>
        <w:tabs>
          <w:tab w:val="clear" w:pos="2160"/>
          <w:tab w:val="num" w:pos="2410"/>
        </w:tabs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Wykonawca  ponosi wyłączną odpowiedzialność  za wszelkie roszczenia osób trzecich z   tytułu  naruszenia   przez  niego  cudzych  praw  autorskich,  w  związku z realizacją  przedmiotu umowy. </w:t>
      </w:r>
    </w:p>
    <w:p w:rsidR="00646393" w:rsidRPr="00646393" w:rsidRDefault="00646393" w:rsidP="00646393">
      <w:pPr>
        <w:pStyle w:val="Default"/>
        <w:numPr>
          <w:ilvl w:val="2"/>
          <w:numId w:val="28"/>
        </w:numPr>
        <w:tabs>
          <w:tab w:val="clear" w:pos="2160"/>
          <w:tab w:val="num" w:pos="2410"/>
        </w:tabs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46393">
        <w:rPr>
          <w:rFonts w:ascii="Cambria" w:hAnsi="Cambria"/>
          <w:sz w:val="20"/>
          <w:szCs w:val="20"/>
        </w:rPr>
        <w:t xml:space="preserve">Wszystkie    wzory   elementów    identyfikacji    firmy  Zamawiającego,  co  do  których Zamawiający      posiada      prawa     autorskie co do zasady nie mogą być rozpowszechniane  ani udostępniane osobom trzecim, lecz </w:t>
      </w:r>
      <w:r w:rsidRPr="00646393">
        <w:rPr>
          <w:rFonts w:ascii="Cambria" w:hAnsi="Cambria"/>
          <w:sz w:val="20"/>
          <w:szCs w:val="20"/>
        </w:rPr>
        <w:lastRenderedPageBreak/>
        <w:t xml:space="preserve">istnieje możliwość zniesienia wspomnianego zakazu na wniosek Wykonawcy zawierający cel rozpowszechnienia. </w:t>
      </w:r>
    </w:p>
    <w:p w:rsidR="008D0C1F" w:rsidRDefault="00EB42A4" w:rsidP="0010275D">
      <w:pPr>
        <w:pStyle w:val="Nagwek2"/>
        <w:spacing w:after="200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11. Ochrona danych i poufność</w:t>
      </w:r>
    </w:p>
    <w:p w:rsidR="00B06AD1" w:rsidRPr="00404650" w:rsidRDefault="00B06AD1" w:rsidP="00B06AD1">
      <w:pPr>
        <w:pStyle w:val="Akapitzlist"/>
        <w:numPr>
          <w:ilvl w:val="0"/>
          <w:numId w:val="38"/>
        </w:numPr>
        <w:spacing w:after="33" w:line="248" w:lineRule="auto"/>
        <w:ind w:left="284" w:hanging="349"/>
        <w:jc w:val="both"/>
        <w:rPr>
          <w:rFonts w:ascii="Cambria" w:hAnsi="Cambria"/>
          <w:sz w:val="20"/>
          <w:szCs w:val="20"/>
        </w:rPr>
      </w:pPr>
      <w:r w:rsidRPr="00404650">
        <w:rPr>
          <w:rFonts w:ascii="Cambria" w:hAnsi="Cambria"/>
          <w:sz w:val="20"/>
          <w:szCs w:val="20"/>
        </w:rPr>
        <w:t xml:space="preserve">Strony wzajemnie ustalają, że dane osobowe osób wyznaczonych do kontaktów roboczych oraz odpowiedzialnych za koordynację i realizację umowy przetwarzane są w oparciu o uzasadnione interesy Stron polegające na konieczności ciągłej wymiany kontaktów roboczych w ramach realizacji niniejszej umowy oraz, że żadna ze Stron nie będzie wykorzystywać tych danych w celu innym niż realizacja niniejszej umowy. </w:t>
      </w:r>
    </w:p>
    <w:p w:rsidR="009772EE" w:rsidRPr="00404650" w:rsidRDefault="00B06AD1" w:rsidP="009772EE">
      <w:pPr>
        <w:pStyle w:val="Akapitzlist"/>
        <w:numPr>
          <w:ilvl w:val="0"/>
          <w:numId w:val="38"/>
        </w:numPr>
        <w:spacing w:after="33" w:line="248" w:lineRule="auto"/>
        <w:ind w:left="284" w:hanging="349"/>
        <w:jc w:val="both"/>
        <w:rPr>
          <w:rFonts w:ascii="Cambria" w:hAnsi="Cambria"/>
          <w:sz w:val="20"/>
          <w:szCs w:val="20"/>
        </w:rPr>
      </w:pPr>
      <w:r w:rsidRPr="00404650">
        <w:rPr>
          <w:rFonts w:asciiTheme="minorHAnsi" w:hAnsiTheme="minorHAnsi"/>
          <w:sz w:val="20"/>
          <w:szCs w:val="20"/>
          <w:lang w:val="pl-PL"/>
        </w:rPr>
        <w:t>Każda ze stron zobowiązuje</w:t>
      </w:r>
      <w:r w:rsidR="00EB42A4" w:rsidRPr="00404650">
        <w:rPr>
          <w:rFonts w:asciiTheme="minorHAnsi" w:hAnsiTheme="minorHAnsi"/>
          <w:sz w:val="20"/>
          <w:szCs w:val="20"/>
          <w:lang w:val="pl-PL"/>
        </w:rPr>
        <w:t xml:space="preserve"> się do przestrzegania przepis</w:t>
      </w:r>
      <w:r w:rsidR="002116AD" w:rsidRPr="00404650">
        <w:rPr>
          <w:rFonts w:asciiTheme="minorHAnsi" w:hAnsiTheme="minorHAnsi"/>
          <w:sz w:val="20"/>
          <w:szCs w:val="20"/>
          <w:lang w:val="pl-PL"/>
        </w:rPr>
        <w:t xml:space="preserve">ów o ochronie danych osobowych, </w:t>
      </w:r>
      <w:r w:rsidR="002116AD" w:rsidRPr="00404650">
        <w:rPr>
          <w:rFonts w:asciiTheme="minorHAnsi" w:eastAsia="Arial Unicode MS" w:hAnsiTheme="minorHAnsi" w:cs="Times New Roman"/>
          <w:sz w:val="20"/>
          <w:szCs w:val="20"/>
          <w:u w:color="000000"/>
          <w:bdr w:val="nil"/>
          <w:lang w:eastAsia="pl-PL"/>
        </w:rPr>
        <w:t xml:space="preserve">do stosowania technicznych i organizacyjnych środków w celu ochrony wzajemnie udostępnionych danych osobowych </w:t>
      </w:r>
      <w:r w:rsidR="002116AD" w:rsidRPr="00404650">
        <w:rPr>
          <w:rFonts w:asciiTheme="minorHAnsi" w:eastAsia="Arial Unicode MS" w:hAnsiTheme="minorHAnsi" w:cs="Times New Roman"/>
          <w:sz w:val="20"/>
          <w:szCs w:val="20"/>
          <w:u w:color="000000"/>
          <w:bdr w:val="nil"/>
          <w:lang w:eastAsia="pl-PL"/>
        </w:rPr>
        <w:br/>
        <w:t>w związku z zawarciem Umowy, zgodnie z obowiązującymi przepisami prawa w zakresie ochrony danych osobowych, w tym Rozporządzeniem Parlamentu Europejskiego i Rady (UE) 2016/679 z dnia 27 kwietnia 2016 r.</w:t>
      </w:r>
      <w:r w:rsidR="002116AD" w:rsidRPr="00404650">
        <w:rPr>
          <w:rFonts w:asciiTheme="minorHAnsi" w:eastAsia="Arial Unicode MS" w:hAnsiTheme="minorHAnsi" w:cs="Times New Roman"/>
          <w:sz w:val="20"/>
          <w:szCs w:val="20"/>
          <w:u w:color="000000"/>
          <w:bdr w:val="nil"/>
        </w:rPr>
        <w:t xml:space="preserve"> </w:t>
      </w:r>
      <w:r w:rsidR="002116AD" w:rsidRPr="00404650">
        <w:rPr>
          <w:rFonts w:asciiTheme="minorHAnsi" w:eastAsia="Arial Unicode MS" w:hAnsiTheme="minorHAnsi" w:cs="Times New Roman"/>
          <w:sz w:val="20"/>
          <w:szCs w:val="20"/>
          <w:u w:color="000000"/>
          <w:bdr w:val="nil"/>
          <w:lang w:eastAsia="pl-PL"/>
        </w:rPr>
        <w:t xml:space="preserve">w sprawie ochrony osób fizycznych w związku z przetwarzaniem danych osobowych i w sprawie swobodnego przepływu takich danych (ogólne rozporządzenie o ochronie danych) (dalej „RODO”). </w:t>
      </w:r>
      <w:r w:rsidR="00EB42A4" w:rsidRPr="00404650">
        <w:rPr>
          <w:rFonts w:ascii="Cambria" w:hAnsi="Cambria"/>
          <w:sz w:val="20"/>
          <w:szCs w:val="20"/>
          <w:lang w:val="pl-PL"/>
        </w:rPr>
        <w:t>Jeżeli w związku z realizacją umowy dojdzie do powierzenia przetwarzania danych, Strony zawrą odrębną umowę powierzenia.</w:t>
      </w:r>
    </w:p>
    <w:p w:rsidR="009772EE" w:rsidRPr="00404650" w:rsidRDefault="002116AD" w:rsidP="009772EE">
      <w:pPr>
        <w:pStyle w:val="Akapitzlist"/>
        <w:numPr>
          <w:ilvl w:val="0"/>
          <w:numId w:val="38"/>
        </w:numPr>
        <w:spacing w:after="33" w:line="248" w:lineRule="auto"/>
        <w:ind w:left="284" w:hanging="349"/>
        <w:jc w:val="both"/>
        <w:rPr>
          <w:rFonts w:ascii="Cambria" w:hAnsi="Cambria"/>
          <w:sz w:val="20"/>
          <w:szCs w:val="20"/>
        </w:rPr>
      </w:pPr>
      <w:r w:rsidRPr="00404650">
        <w:rPr>
          <w:rFonts w:ascii="Cambria" w:eastAsia="Arial Unicode MS" w:hAnsi="Cambria" w:cstheme="minorHAnsi"/>
          <w:sz w:val="20"/>
          <w:szCs w:val="20"/>
          <w:u w:color="000000"/>
          <w:bdr w:val="nil"/>
          <w:lang w:eastAsia="pl-PL"/>
        </w:rPr>
        <w:t>Zgodnie z art. 13 ust. 1-2 oraz art. 14 ust. 1-2 RODO, Strony informują się nawzajem o zasadach przetwarzania danych osobowych oraz przekazują niezwłocznie po zawarciu Umowy te informacje osobom występującym w ich imieniu oraz osobom biorącym udział w realizacji Umowy. Przedmiotowy obowiązek Strony zobowiązują się wypełniać także względem każdej nowej osoby, której dane osobowe będą udostępniane w związku z realizacją Umowy.</w:t>
      </w:r>
    </w:p>
    <w:p w:rsidR="0010275D" w:rsidRPr="00404650" w:rsidRDefault="002116AD" w:rsidP="009772EE">
      <w:pPr>
        <w:pStyle w:val="Akapitzlist"/>
        <w:numPr>
          <w:ilvl w:val="0"/>
          <w:numId w:val="38"/>
        </w:numPr>
        <w:spacing w:after="33" w:line="248" w:lineRule="auto"/>
        <w:ind w:left="284" w:hanging="349"/>
        <w:jc w:val="both"/>
        <w:rPr>
          <w:rFonts w:ascii="Cambria" w:hAnsi="Cambria"/>
          <w:sz w:val="20"/>
          <w:szCs w:val="20"/>
        </w:rPr>
      </w:pPr>
      <w:r w:rsidRPr="00404650">
        <w:rPr>
          <w:rFonts w:asciiTheme="minorHAnsi" w:eastAsia="Arial Unicode MS" w:hAnsiTheme="minorHAnsi" w:cstheme="minorHAnsi"/>
          <w:sz w:val="20"/>
          <w:szCs w:val="20"/>
          <w:bdr w:val="nil"/>
          <w:lang w:eastAsia="pl-PL"/>
        </w:rPr>
        <w:t xml:space="preserve">Klauzula informacyjna </w:t>
      </w:r>
      <w:r w:rsidRPr="00404650">
        <w:rPr>
          <w:rFonts w:asciiTheme="minorHAnsi" w:eastAsia="Arial Unicode MS" w:hAnsiTheme="minorHAnsi" w:cstheme="minorHAnsi"/>
          <w:sz w:val="20"/>
          <w:szCs w:val="20"/>
          <w:bdr w:val="nil"/>
        </w:rPr>
        <w:t xml:space="preserve">RODO </w:t>
      </w:r>
      <w:r w:rsidRPr="00404650">
        <w:rPr>
          <w:rFonts w:asciiTheme="minorHAnsi" w:eastAsia="Arial Unicode MS" w:hAnsiTheme="minorHAnsi" w:cstheme="minorHAnsi"/>
          <w:sz w:val="20"/>
          <w:szCs w:val="20"/>
          <w:bdr w:val="nil"/>
          <w:lang w:eastAsia="pl-PL"/>
        </w:rPr>
        <w:t xml:space="preserve">dla </w:t>
      </w:r>
      <w:r w:rsidRPr="00404650">
        <w:rPr>
          <w:rFonts w:asciiTheme="minorHAnsi" w:eastAsia="Arial Unicode MS" w:hAnsiTheme="minorHAnsi" w:cstheme="minorHAnsi"/>
          <w:sz w:val="20"/>
          <w:szCs w:val="20"/>
          <w:bdr w:val="nil"/>
        </w:rPr>
        <w:t>stron niniejszej umowy</w:t>
      </w:r>
      <w:r w:rsidRPr="00404650">
        <w:rPr>
          <w:rFonts w:asciiTheme="minorHAnsi" w:eastAsia="Arial Unicode MS" w:hAnsiTheme="minorHAnsi" w:cstheme="minorHAnsi"/>
          <w:sz w:val="20"/>
          <w:szCs w:val="20"/>
          <w:bdr w:val="nil"/>
          <w:lang w:eastAsia="pl-PL"/>
        </w:rPr>
        <w:t xml:space="preserve"> zamieszczona została na</w:t>
      </w:r>
      <w:r w:rsidRPr="00404650">
        <w:rPr>
          <w:rFonts w:asciiTheme="minorHAnsi" w:hAnsiTheme="minorHAnsi"/>
          <w:sz w:val="20"/>
          <w:szCs w:val="20"/>
        </w:rPr>
        <w:t xml:space="preserve">  stronie Zamawiającego: www. </w:t>
      </w:r>
      <w:hyperlink r:id="rId8" w:history="1">
        <w:r w:rsidRPr="00404650">
          <w:rPr>
            <w:rStyle w:val="Hipercze"/>
            <w:rFonts w:asciiTheme="minorHAnsi" w:hAnsiTheme="minorHAnsi"/>
            <w:color w:val="auto"/>
            <w:sz w:val="20"/>
            <w:szCs w:val="20"/>
            <w:u w:val="none"/>
          </w:rPr>
          <w:t>https://mnki.pl/pl/o_muzeum/projekt_feniks/klauzula</w:t>
        </w:r>
      </w:hyperlink>
      <w:r w:rsidRPr="00404650">
        <w:rPr>
          <w:rFonts w:asciiTheme="minorHAnsi" w:hAnsiTheme="minorHAnsi"/>
          <w:sz w:val="20"/>
          <w:szCs w:val="20"/>
        </w:rPr>
        <w:t xml:space="preserve"> informacyjna RODO.</w:t>
      </w:r>
      <w:r w:rsidR="009772EE" w:rsidRPr="00404650">
        <w:rPr>
          <w:rFonts w:ascii="Cambria" w:hAnsi="Cambria"/>
          <w:sz w:val="20"/>
          <w:szCs w:val="20"/>
          <w:lang w:val="pl-PL"/>
        </w:rPr>
        <w:t xml:space="preserve"> </w:t>
      </w:r>
    </w:p>
    <w:p w:rsidR="002116AD" w:rsidRPr="0010275D" w:rsidRDefault="009772EE" w:rsidP="0010275D">
      <w:pPr>
        <w:pStyle w:val="Akapitzlist"/>
        <w:numPr>
          <w:ilvl w:val="0"/>
          <w:numId w:val="38"/>
        </w:numPr>
        <w:spacing w:after="33" w:line="248" w:lineRule="auto"/>
        <w:ind w:left="284" w:hanging="349"/>
        <w:jc w:val="both"/>
        <w:rPr>
          <w:rFonts w:ascii="Cambria" w:hAnsi="Cambria"/>
          <w:color w:val="365F91" w:themeColor="accent1" w:themeShade="BF"/>
          <w:sz w:val="20"/>
          <w:szCs w:val="20"/>
        </w:rPr>
      </w:pPr>
      <w:r w:rsidRPr="00404650">
        <w:rPr>
          <w:rFonts w:ascii="Cambria" w:hAnsi="Cambria"/>
          <w:sz w:val="20"/>
          <w:szCs w:val="20"/>
          <w:lang w:val="pl-PL"/>
        </w:rPr>
        <w:t xml:space="preserve">Wykonawca zachowa w poufności informacje uzyskane w związku z realizacją umowy, chyba że obowiązek </w:t>
      </w:r>
      <w:r w:rsidRPr="009772EE">
        <w:rPr>
          <w:rFonts w:ascii="Cambria" w:hAnsi="Cambria"/>
          <w:sz w:val="20"/>
          <w:szCs w:val="20"/>
          <w:lang w:val="pl-PL"/>
        </w:rPr>
        <w:t>ujawnienia wynika z przepisów prawa.</w:t>
      </w:r>
    </w:p>
    <w:p w:rsidR="00B865BE" w:rsidRDefault="00B865BE" w:rsidP="00646393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</w:p>
    <w:p w:rsidR="0025368F" w:rsidRPr="0025368F" w:rsidRDefault="0025368F" w:rsidP="0025368F">
      <w:pPr>
        <w:rPr>
          <w:lang w:val="pl-PL"/>
        </w:rPr>
      </w:pPr>
    </w:p>
    <w:p w:rsidR="008D0C1F" w:rsidRDefault="00EB42A4" w:rsidP="00646393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12. Rozwiązanie i odstąpienie</w:t>
      </w:r>
    </w:p>
    <w:p w:rsidR="00B865BE" w:rsidRPr="00B865BE" w:rsidRDefault="00B865BE" w:rsidP="00B865BE">
      <w:pPr>
        <w:rPr>
          <w:lang w:val="pl-PL"/>
        </w:rPr>
      </w:pPr>
    </w:p>
    <w:p w:rsidR="00646393" w:rsidRDefault="00EB42A4" w:rsidP="00B865BE">
      <w:pPr>
        <w:pStyle w:val="Akapitzlist"/>
        <w:numPr>
          <w:ilvl w:val="3"/>
          <w:numId w:val="31"/>
        </w:numPr>
        <w:ind w:left="284" w:hanging="284"/>
        <w:rPr>
          <w:rFonts w:ascii="Cambria" w:hAnsi="Cambria"/>
          <w:sz w:val="20"/>
          <w:szCs w:val="20"/>
          <w:lang w:val="pl-PL"/>
        </w:rPr>
      </w:pPr>
      <w:r w:rsidRPr="00646393">
        <w:rPr>
          <w:rFonts w:ascii="Cambria" w:hAnsi="Cambria"/>
          <w:sz w:val="20"/>
          <w:szCs w:val="20"/>
          <w:lang w:val="pl-PL"/>
        </w:rPr>
        <w:t xml:space="preserve">Zamawiający może odstąpić od umowy </w:t>
      </w:r>
      <w:r w:rsidR="00646393" w:rsidRPr="00646393">
        <w:rPr>
          <w:rFonts w:ascii="Cambria" w:hAnsi="Cambria"/>
          <w:sz w:val="20"/>
          <w:szCs w:val="20"/>
          <w:lang w:val="pl-PL"/>
        </w:rPr>
        <w:t xml:space="preserve">(w terminie 30 dni) </w:t>
      </w:r>
      <w:r w:rsidRPr="00646393">
        <w:rPr>
          <w:rFonts w:ascii="Cambria" w:hAnsi="Cambria"/>
          <w:sz w:val="20"/>
          <w:szCs w:val="20"/>
          <w:lang w:val="pl-PL"/>
        </w:rPr>
        <w:t xml:space="preserve">lub ją rozwiązać w przypadkach przewidzianych przepisami prawa, SWZ oraz w razie istotnego naruszenia umowy przez Wykonawcę, w szczególności: </w:t>
      </w:r>
    </w:p>
    <w:p w:rsidR="00646393" w:rsidRDefault="00EB42A4" w:rsidP="00B865BE">
      <w:pPr>
        <w:pStyle w:val="Akapitzlist"/>
        <w:numPr>
          <w:ilvl w:val="2"/>
          <w:numId w:val="33"/>
        </w:numPr>
        <w:ind w:left="567" w:hanging="283"/>
        <w:rPr>
          <w:rFonts w:ascii="Cambria" w:hAnsi="Cambria"/>
          <w:sz w:val="20"/>
          <w:szCs w:val="20"/>
          <w:lang w:val="pl-PL"/>
        </w:rPr>
      </w:pPr>
      <w:r w:rsidRPr="00646393">
        <w:rPr>
          <w:rFonts w:ascii="Cambria" w:hAnsi="Cambria"/>
          <w:sz w:val="20"/>
          <w:szCs w:val="20"/>
          <w:lang w:val="pl-PL"/>
        </w:rPr>
        <w:t xml:space="preserve">uporczywego niewykonywania harmonogramu, </w:t>
      </w:r>
    </w:p>
    <w:p w:rsidR="00B865BE" w:rsidRDefault="00EB42A4" w:rsidP="00B865BE">
      <w:pPr>
        <w:pStyle w:val="Akapitzlist"/>
        <w:numPr>
          <w:ilvl w:val="2"/>
          <w:numId w:val="33"/>
        </w:numPr>
        <w:ind w:left="567" w:hanging="283"/>
        <w:rPr>
          <w:rFonts w:ascii="Cambria" w:hAnsi="Cambria"/>
          <w:sz w:val="20"/>
          <w:szCs w:val="20"/>
          <w:lang w:val="pl-PL"/>
        </w:rPr>
      </w:pPr>
      <w:r w:rsidRPr="00646393">
        <w:rPr>
          <w:rFonts w:ascii="Cambria" w:hAnsi="Cambria"/>
          <w:sz w:val="20"/>
          <w:szCs w:val="20"/>
          <w:lang w:val="pl-PL"/>
        </w:rPr>
        <w:t xml:space="preserve">rażącego naruszenia DNSH lub odmowy wdrożenia działań naprawczych, </w:t>
      </w:r>
    </w:p>
    <w:p w:rsidR="008D0C1F" w:rsidRPr="00646393" w:rsidRDefault="00EB42A4" w:rsidP="00B865BE">
      <w:pPr>
        <w:pStyle w:val="Akapitzlist"/>
        <w:numPr>
          <w:ilvl w:val="2"/>
          <w:numId w:val="33"/>
        </w:numPr>
        <w:ind w:left="567" w:hanging="283"/>
        <w:rPr>
          <w:rFonts w:ascii="Cambria" w:hAnsi="Cambria"/>
          <w:sz w:val="20"/>
          <w:szCs w:val="20"/>
          <w:lang w:val="pl-PL"/>
        </w:rPr>
      </w:pPr>
      <w:r w:rsidRPr="00646393">
        <w:rPr>
          <w:rFonts w:ascii="Cambria" w:hAnsi="Cambria"/>
          <w:sz w:val="20"/>
          <w:szCs w:val="20"/>
          <w:lang w:val="pl-PL"/>
        </w:rPr>
        <w:t xml:space="preserve"> naruszenia praw autorskich osób trzecich.</w:t>
      </w:r>
    </w:p>
    <w:p w:rsidR="008D0C1F" w:rsidRPr="00646393" w:rsidRDefault="00EB42A4" w:rsidP="00B865BE">
      <w:pPr>
        <w:pStyle w:val="Akapitzlist"/>
        <w:numPr>
          <w:ilvl w:val="3"/>
          <w:numId w:val="31"/>
        </w:numPr>
        <w:ind w:left="284" w:hanging="284"/>
        <w:rPr>
          <w:rFonts w:ascii="Cambria" w:hAnsi="Cambria"/>
          <w:sz w:val="20"/>
          <w:szCs w:val="20"/>
          <w:lang w:val="pl-PL"/>
        </w:rPr>
      </w:pPr>
      <w:r w:rsidRPr="00646393">
        <w:rPr>
          <w:rFonts w:ascii="Cambria" w:hAnsi="Cambria"/>
          <w:sz w:val="20"/>
          <w:szCs w:val="20"/>
          <w:lang w:val="pl-PL"/>
        </w:rPr>
        <w:t>Odstąpienie lub rozwiązanie wymaga formy pisemnej pod rygorem nieważności.</w:t>
      </w:r>
    </w:p>
    <w:p w:rsidR="008D0C1F" w:rsidRDefault="00EB42A4" w:rsidP="00B865BE">
      <w:pPr>
        <w:pStyle w:val="Nagwek2"/>
        <w:jc w:val="center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t>§ 13. Postanowienia końcowe</w:t>
      </w:r>
    </w:p>
    <w:p w:rsidR="00B865BE" w:rsidRPr="00B865BE" w:rsidRDefault="00B865BE" w:rsidP="00B865BE">
      <w:pPr>
        <w:rPr>
          <w:lang w:val="pl-PL"/>
        </w:rPr>
      </w:pPr>
    </w:p>
    <w:p w:rsidR="008D0C1F" w:rsidRPr="00B865BE" w:rsidRDefault="00EB42A4" w:rsidP="00B865BE">
      <w:pPr>
        <w:pStyle w:val="Akapitzlist"/>
        <w:numPr>
          <w:ilvl w:val="3"/>
          <w:numId w:val="33"/>
        </w:numPr>
        <w:ind w:left="284" w:hanging="284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lastRenderedPageBreak/>
        <w:t>Zmiany umowy wymagają formy pisemnej pod rygorem nieważności, z zastrzeżeniem dopuszczalnych zmian wynikających z ustawy Pzp.</w:t>
      </w:r>
    </w:p>
    <w:p w:rsidR="008D0C1F" w:rsidRPr="00B865BE" w:rsidRDefault="00EB42A4" w:rsidP="00B865BE">
      <w:pPr>
        <w:pStyle w:val="Akapitzlist"/>
        <w:numPr>
          <w:ilvl w:val="0"/>
          <w:numId w:val="33"/>
        </w:numPr>
        <w:ind w:left="284" w:hanging="284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W sprawach nieuregulowanych zastosowanie mają przepisy prawa powszechnie obowiązującego, w tym Kodeksu cywilnego oraz ustawy Prawo zamówień publicznych.</w:t>
      </w:r>
    </w:p>
    <w:p w:rsidR="008D0C1F" w:rsidRPr="00B865BE" w:rsidRDefault="00EB42A4" w:rsidP="00B865BE">
      <w:pPr>
        <w:pStyle w:val="Akapitzlist"/>
        <w:numPr>
          <w:ilvl w:val="0"/>
          <w:numId w:val="33"/>
        </w:numPr>
        <w:ind w:left="284" w:hanging="284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Spory będą rozstrzygane przez sąd właściwy dla siedziby Zamawiającego.</w:t>
      </w:r>
    </w:p>
    <w:p w:rsidR="008D0C1F" w:rsidRPr="00B865BE" w:rsidRDefault="00EB42A4" w:rsidP="00B865BE">
      <w:pPr>
        <w:pStyle w:val="Akapitzlist"/>
        <w:numPr>
          <w:ilvl w:val="0"/>
          <w:numId w:val="33"/>
        </w:numPr>
        <w:ind w:left="284" w:hanging="284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Umowę sporządzono w dwóch jednobrzmiących egzemplarzach, po jednym dla każdej ze Stron.</w:t>
      </w:r>
    </w:p>
    <w:p w:rsidR="008D0C1F" w:rsidRPr="00B865BE" w:rsidRDefault="00EB42A4">
      <w:pPr>
        <w:pStyle w:val="Nagwek2"/>
        <w:rPr>
          <w:rFonts w:ascii="Cambria" w:hAnsi="Cambria"/>
          <w:color w:val="auto"/>
          <w:sz w:val="20"/>
          <w:szCs w:val="20"/>
          <w:lang w:val="pl-PL"/>
        </w:rPr>
      </w:pPr>
      <w:r w:rsidRPr="00B865BE">
        <w:rPr>
          <w:rFonts w:ascii="Cambria" w:hAnsi="Cambria"/>
          <w:color w:val="auto"/>
          <w:sz w:val="20"/>
          <w:szCs w:val="20"/>
          <w:lang w:val="pl-PL"/>
        </w:rPr>
        <w:t>Załączniki:</w:t>
      </w:r>
    </w:p>
    <w:p w:rsidR="008D0C1F" w:rsidRPr="005D4567" w:rsidRDefault="00EB42A4">
      <w:pPr>
        <w:pStyle w:val="Listapunktowana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 xml:space="preserve">Załącznik nr 1 – </w:t>
      </w:r>
      <w:r w:rsidR="00B865BE">
        <w:rPr>
          <w:rFonts w:ascii="Cambria" w:hAnsi="Cambria"/>
          <w:sz w:val="20"/>
          <w:szCs w:val="20"/>
          <w:lang w:val="pl-PL"/>
        </w:rPr>
        <w:t xml:space="preserve">SWZ z </w:t>
      </w:r>
      <w:r w:rsidRPr="00B865BE">
        <w:rPr>
          <w:rFonts w:ascii="Cambria" w:hAnsi="Cambria"/>
          <w:sz w:val="20"/>
          <w:szCs w:val="20"/>
          <w:lang w:val="pl-PL"/>
        </w:rPr>
        <w:t>OPZ</w:t>
      </w:r>
      <w:r w:rsidRPr="005D4567">
        <w:rPr>
          <w:rFonts w:ascii="Cambria" w:hAnsi="Cambria"/>
          <w:sz w:val="20"/>
          <w:szCs w:val="20"/>
          <w:lang w:val="pl-PL"/>
        </w:rPr>
        <w:t xml:space="preserve"> (Opis Przedmiotu Zamówienia)</w:t>
      </w:r>
    </w:p>
    <w:p w:rsidR="008D0C1F" w:rsidRPr="005D4567" w:rsidRDefault="00EB42A4">
      <w:pPr>
        <w:pStyle w:val="Listapunktowana"/>
        <w:rPr>
          <w:rFonts w:ascii="Cambria" w:hAnsi="Cambria"/>
          <w:sz w:val="20"/>
          <w:szCs w:val="20"/>
          <w:lang w:val="pl-PL"/>
        </w:rPr>
      </w:pPr>
      <w:r w:rsidRPr="005D4567">
        <w:rPr>
          <w:rFonts w:ascii="Cambria" w:hAnsi="Cambria"/>
          <w:sz w:val="20"/>
          <w:szCs w:val="20"/>
          <w:lang w:val="pl-PL"/>
        </w:rPr>
        <w:t>Załącznik nr 2 – Harmonogram rzeczowo-finansowy (do wypełnienia)</w:t>
      </w:r>
    </w:p>
    <w:p w:rsidR="008D0C1F" w:rsidRPr="005D4567" w:rsidRDefault="00EB42A4">
      <w:pPr>
        <w:pStyle w:val="Listapunktowana"/>
        <w:rPr>
          <w:rFonts w:ascii="Cambria" w:hAnsi="Cambria"/>
          <w:sz w:val="20"/>
          <w:szCs w:val="20"/>
          <w:lang w:val="pl-PL"/>
        </w:rPr>
      </w:pPr>
      <w:r w:rsidRPr="005D4567">
        <w:rPr>
          <w:rFonts w:ascii="Cambria" w:hAnsi="Cambria"/>
          <w:sz w:val="20"/>
          <w:szCs w:val="20"/>
          <w:lang w:val="pl-PL"/>
        </w:rPr>
        <w:t>Załącznik nr 3 – Wymogi DNSH + wzór Raportu DNSH</w:t>
      </w:r>
    </w:p>
    <w:p w:rsidR="008D0C1F" w:rsidRPr="005D4567" w:rsidRDefault="00EB42A4">
      <w:pPr>
        <w:rPr>
          <w:rFonts w:ascii="Cambria" w:hAnsi="Cambria"/>
          <w:sz w:val="20"/>
          <w:szCs w:val="20"/>
          <w:lang w:val="pl-PL"/>
        </w:rPr>
      </w:pPr>
      <w:r w:rsidRPr="005D4567">
        <w:rPr>
          <w:rFonts w:ascii="Cambria" w:hAnsi="Cambria"/>
          <w:sz w:val="20"/>
          <w:szCs w:val="20"/>
          <w:lang w:val="pl-PL"/>
        </w:rPr>
        <w:br w:type="page"/>
      </w:r>
    </w:p>
    <w:p w:rsidR="008D0C1F" w:rsidRPr="005D4567" w:rsidRDefault="00EB42A4">
      <w:pPr>
        <w:pStyle w:val="Nagwek1"/>
        <w:rPr>
          <w:rFonts w:ascii="Cambria" w:hAnsi="Cambria"/>
          <w:color w:val="auto"/>
          <w:sz w:val="20"/>
          <w:szCs w:val="20"/>
          <w:lang w:val="pl-PL"/>
        </w:rPr>
      </w:pPr>
      <w:r w:rsidRPr="005D4567">
        <w:rPr>
          <w:rFonts w:ascii="Cambria" w:hAnsi="Cambria"/>
          <w:color w:val="auto"/>
          <w:sz w:val="20"/>
          <w:szCs w:val="20"/>
          <w:lang w:val="pl-PL"/>
        </w:rPr>
        <w:lastRenderedPageBreak/>
        <w:t>Załącznik nr 3 – Wymogi DNSH oraz wzór Raportu DNSH</w:t>
      </w:r>
    </w:p>
    <w:p w:rsidR="008D0C1F" w:rsidRPr="005D4567" w:rsidRDefault="00EB42A4">
      <w:pPr>
        <w:rPr>
          <w:rFonts w:ascii="Cambria" w:hAnsi="Cambria"/>
          <w:sz w:val="20"/>
          <w:szCs w:val="20"/>
          <w:lang w:val="pl-PL"/>
        </w:rPr>
      </w:pPr>
      <w:r w:rsidRPr="005D4567">
        <w:rPr>
          <w:rFonts w:ascii="Cambria" w:hAnsi="Cambria"/>
          <w:b/>
          <w:sz w:val="20"/>
          <w:szCs w:val="20"/>
          <w:lang w:val="pl-PL"/>
        </w:rPr>
        <w:t>A. Wymogi DNSH</w:t>
      </w:r>
    </w:p>
    <w:p w:rsidR="008D0C1F" w:rsidRPr="00B865BE" w:rsidRDefault="00EB42A4" w:rsidP="00B865BE">
      <w:pPr>
        <w:pStyle w:val="Akapitzlist"/>
        <w:numPr>
          <w:ilvl w:val="4"/>
          <w:numId w:val="36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Materiały drukowane: papier FSC/PEFC (lub równoważny); preferowany recykling; farby o obniżonym VOC; minimalizacja odpadów produkcyjnych; przekazywanie makulatury do recyklingu.</w:t>
      </w:r>
    </w:p>
    <w:p w:rsidR="008D0C1F" w:rsidRPr="00B865BE" w:rsidRDefault="00EB42A4" w:rsidP="00B865BE">
      <w:pPr>
        <w:pStyle w:val="Akapitzlist"/>
        <w:numPr>
          <w:ilvl w:val="4"/>
          <w:numId w:val="36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proofErr w:type="spellStart"/>
      <w:r w:rsidRPr="00B865BE">
        <w:rPr>
          <w:rFonts w:ascii="Cambria" w:hAnsi="Cambria"/>
          <w:sz w:val="20"/>
          <w:szCs w:val="20"/>
          <w:lang w:val="pl-PL"/>
        </w:rPr>
        <w:t>Outdoor</w:t>
      </w:r>
      <w:proofErr w:type="spellEnd"/>
      <w:r w:rsidRPr="00B865BE">
        <w:rPr>
          <w:rFonts w:ascii="Cambria" w:hAnsi="Cambria"/>
          <w:sz w:val="20"/>
          <w:szCs w:val="20"/>
          <w:lang w:val="pl-PL"/>
        </w:rPr>
        <w:t xml:space="preserve">: </w:t>
      </w:r>
      <w:r w:rsidR="00B865BE">
        <w:rPr>
          <w:rFonts w:ascii="Cambria" w:hAnsi="Cambria"/>
          <w:sz w:val="20"/>
          <w:szCs w:val="20"/>
          <w:lang w:val="pl-PL"/>
        </w:rPr>
        <w:t>rozważyć możliwość stawania</w:t>
      </w:r>
      <w:r w:rsidRPr="00B865BE">
        <w:rPr>
          <w:rFonts w:ascii="Cambria" w:hAnsi="Cambria"/>
          <w:sz w:val="20"/>
          <w:szCs w:val="20"/>
          <w:lang w:val="pl-PL"/>
        </w:rPr>
        <w:t xml:space="preserve"> „</w:t>
      </w:r>
      <w:proofErr w:type="spellStart"/>
      <w:r w:rsidRPr="00B865BE">
        <w:rPr>
          <w:rFonts w:ascii="Cambria" w:hAnsi="Cambria"/>
          <w:sz w:val="20"/>
          <w:szCs w:val="20"/>
          <w:lang w:val="pl-PL"/>
        </w:rPr>
        <w:t>ekoplakat</w:t>
      </w:r>
      <w:proofErr w:type="spellEnd"/>
      <w:r w:rsidRPr="00B865BE">
        <w:rPr>
          <w:rFonts w:ascii="Cambria" w:hAnsi="Cambria"/>
          <w:sz w:val="20"/>
          <w:szCs w:val="20"/>
          <w:lang w:val="pl-PL"/>
        </w:rPr>
        <w:t>”; zakaz PVC w jednorazowych materiałach; demontaż i przekazanie materiałów do odzysku, jeżeli technicznie możliwe.</w:t>
      </w:r>
    </w:p>
    <w:p w:rsidR="008D0C1F" w:rsidRPr="00B865BE" w:rsidRDefault="00EB42A4" w:rsidP="00B865BE">
      <w:pPr>
        <w:pStyle w:val="Akapitzlist"/>
        <w:numPr>
          <w:ilvl w:val="4"/>
          <w:numId w:val="36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 xml:space="preserve">Eventy: segregacja odpadów; ograniczenie jednorazowych tworzyw; użycie naczyń wielorazowych lub </w:t>
      </w:r>
      <w:r w:rsidR="00B865BE" w:rsidRPr="00B865BE">
        <w:rPr>
          <w:rFonts w:ascii="Cambria" w:hAnsi="Cambria"/>
          <w:sz w:val="20"/>
          <w:szCs w:val="20"/>
          <w:lang w:val="pl-PL"/>
        </w:rPr>
        <w:t>kompostowanych</w:t>
      </w:r>
      <w:r w:rsidRPr="00B865BE">
        <w:rPr>
          <w:rFonts w:ascii="Cambria" w:hAnsi="Cambria"/>
          <w:sz w:val="20"/>
          <w:szCs w:val="20"/>
          <w:lang w:val="pl-PL"/>
        </w:rPr>
        <w:t>; zabezpieczenie miejsca wydarzeń przed zaśmieceniem; preferencja dla materiałów wielokrotnego użytku.</w:t>
      </w:r>
    </w:p>
    <w:p w:rsidR="008D0C1F" w:rsidRPr="00B865BE" w:rsidRDefault="00EB42A4" w:rsidP="00B865BE">
      <w:pPr>
        <w:pStyle w:val="Akapitzlist"/>
        <w:numPr>
          <w:ilvl w:val="4"/>
          <w:numId w:val="36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Transport: planowanie przejazdów; preferencja transportu zbiorowego/niskoemisyjnego; dostawy łączone.</w:t>
      </w:r>
    </w:p>
    <w:p w:rsidR="008D0C1F" w:rsidRPr="00B865BE" w:rsidRDefault="00EB42A4" w:rsidP="00B865BE">
      <w:pPr>
        <w:pStyle w:val="Akapitzlist"/>
        <w:numPr>
          <w:ilvl w:val="4"/>
          <w:numId w:val="36"/>
        </w:numPr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Podwykonawcy: Wykonawca zapewnia, że podwykonawcy stosują analogiczne standardy; na żądanie przedkłada ich oświadczenia.</w:t>
      </w:r>
    </w:p>
    <w:p w:rsidR="008D0C1F" w:rsidRPr="005D4567" w:rsidRDefault="00EB42A4">
      <w:pPr>
        <w:rPr>
          <w:rFonts w:ascii="Cambria" w:hAnsi="Cambria"/>
          <w:sz w:val="20"/>
          <w:szCs w:val="20"/>
          <w:lang w:val="pl-PL"/>
        </w:rPr>
      </w:pPr>
      <w:r w:rsidRPr="005D4567">
        <w:rPr>
          <w:rFonts w:ascii="Cambria" w:hAnsi="Cambria"/>
          <w:b/>
          <w:sz w:val="20"/>
          <w:szCs w:val="20"/>
          <w:lang w:val="pl-PL"/>
        </w:rPr>
        <w:br/>
        <w:t>B. Wzór Raportu DNSH (do raportu kwartalnego/końcowego)</w:t>
      </w:r>
    </w:p>
    <w:p w:rsidR="008D0C1F" w:rsidRPr="00B865BE" w:rsidRDefault="00EB42A4" w:rsidP="00B865BE">
      <w:pPr>
        <w:pStyle w:val="Akapitzlist"/>
        <w:numPr>
          <w:ilvl w:val="3"/>
          <w:numId w:val="28"/>
        </w:numPr>
        <w:tabs>
          <w:tab w:val="clear" w:pos="2880"/>
        </w:tabs>
        <w:spacing w:after="6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Okres sprawozdawczy: [•]</w:t>
      </w:r>
    </w:p>
    <w:p w:rsidR="008D0C1F" w:rsidRPr="00B865BE" w:rsidRDefault="00EB42A4" w:rsidP="00B865BE">
      <w:pPr>
        <w:pStyle w:val="Akapitzlist"/>
        <w:numPr>
          <w:ilvl w:val="1"/>
          <w:numId w:val="28"/>
        </w:numPr>
        <w:tabs>
          <w:tab w:val="clear" w:pos="1440"/>
          <w:tab w:val="num" w:pos="426"/>
        </w:tabs>
        <w:spacing w:after="6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Opis działań w okresie (skrót): [•]</w:t>
      </w:r>
    </w:p>
    <w:p w:rsidR="008D0C1F" w:rsidRPr="00B865BE" w:rsidRDefault="00EB42A4" w:rsidP="00B865BE">
      <w:pPr>
        <w:pStyle w:val="Akapitzlist"/>
        <w:numPr>
          <w:ilvl w:val="1"/>
          <w:numId w:val="28"/>
        </w:numPr>
        <w:tabs>
          <w:tab w:val="clear" w:pos="1440"/>
          <w:tab w:val="num" w:pos="426"/>
        </w:tabs>
        <w:spacing w:after="6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Zestawienie materiałów drukowanych: rodzaj, format, nakład, papier (FSC/PEFC/recykling), drukarnia, dowód (certyfikat/specyfikacja).</w:t>
      </w:r>
    </w:p>
    <w:p w:rsidR="008D0C1F" w:rsidRPr="00B865BE" w:rsidRDefault="00EB42A4" w:rsidP="00B865BE">
      <w:pPr>
        <w:pStyle w:val="Akapitzlist"/>
        <w:numPr>
          <w:ilvl w:val="1"/>
          <w:numId w:val="28"/>
        </w:numPr>
        <w:tabs>
          <w:tab w:val="clear" w:pos="1440"/>
          <w:tab w:val="num" w:pos="426"/>
        </w:tabs>
        <w:spacing w:after="6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 xml:space="preserve">Zestawienie materiałów </w:t>
      </w:r>
      <w:proofErr w:type="spellStart"/>
      <w:r w:rsidRPr="00B865BE">
        <w:rPr>
          <w:rFonts w:ascii="Cambria" w:hAnsi="Cambria"/>
          <w:sz w:val="20"/>
          <w:szCs w:val="20"/>
          <w:lang w:val="pl-PL"/>
        </w:rPr>
        <w:t>outdoor</w:t>
      </w:r>
      <w:proofErr w:type="spellEnd"/>
      <w:r w:rsidRPr="00B865BE">
        <w:rPr>
          <w:rFonts w:ascii="Cambria" w:hAnsi="Cambria"/>
          <w:sz w:val="20"/>
          <w:szCs w:val="20"/>
          <w:lang w:val="pl-PL"/>
        </w:rPr>
        <w:t>: lokalizacje, materiał (</w:t>
      </w:r>
      <w:proofErr w:type="spellStart"/>
      <w:r w:rsidRPr="00B865BE">
        <w:rPr>
          <w:rFonts w:ascii="Cambria" w:hAnsi="Cambria"/>
          <w:sz w:val="20"/>
          <w:szCs w:val="20"/>
          <w:lang w:val="pl-PL"/>
        </w:rPr>
        <w:t>ekoplakat</w:t>
      </w:r>
      <w:proofErr w:type="spellEnd"/>
      <w:r w:rsidRPr="00B865BE">
        <w:rPr>
          <w:rFonts w:ascii="Cambria" w:hAnsi="Cambria"/>
          <w:sz w:val="20"/>
          <w:szCs w:val="20"/>
          <w:lang w:val="pl-PL"/>
        </w:rPr>
        <w:t>), okres ekspozycji, dowody (zlecenia, zdjęcia).</w:t>
      </w:r>
    </w:p>
    <w:p w:rsidR="008D0C1F" w:rsidRPr="00B865BE" w:rsidRDefault="00EB42A4" w:rsidP="00B865BE">
      <w:pPr>
        <w:pStyle w:val="Akapitzlist"/>
        <w:numPr>
          <w:ilvl w:val="1"/>
          <w:numId w:val="28"/>
        </w:numPr>
        <w:tabs>
          <w:tab w:val="clear" w:pos="1440"/>
          <w:tab w:val="num" w:pos="426"/>
        </w:tabs>
        <w:spacing w:after="6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Eventy: data/miejsce, liczba uczestników, zastosowane rozwiązania ograniczające odpady (naczynia, segregacja), dowody (zdjęcia, umowy, potwierdzenia odbioru odpadów jeśli dostępne).</w:t>
      </w:r>
    </w:p>
    <w:p w:rsidR="008D0C1F" w:rsidRPr="00B865BE" w:rsidRDefault="00EB42A4" w:rsidP="00B865BE">
      <w:pPr>
        <w:pStyle w:val="Akapitzlist"/>
        <w:numPr>
          <w:ilvl w:val="1"/>
          <w:numId w:val="28"/>
        </w:numPr>
        <w:tabs>
          <w:tab w:val="clear" w:pos="1440"/>
          <w:tab w:val="num" w:pos="426"/>
        </w:tabs>
        <w:spacing w:after="6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Transport i logistyka: opis działań ograniczających emisje, szacunek km (opcjonalnie), dowody (np. plan logistyczny).</w:t>
      </w:r>
    </w:p>
    <w:p w:rsidR="008D0C1F" w:rsidRPr="00B865BE" w:rsidRDefault="00EB42A4" w:rsidP="00B865BE">
      <w:pPr>
        <w:pStyle w:val="Akapitzlist"/>
        <w:numPr>
          <w:ilvl w:val="1"/>
          <w:numId w:val="28"/>
        </w:numPr>
        <w:tabs>
          <w:tab w:val="clear" w:pos="1440"/>
          <w:tab w:val="num" w:pos="426"/>
        </w:tabs>
        <w:spacing w:after="6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Inne działania DNSH (jeżeli dotyczy): [•]</w:t>
      </w:r>
    </w:p>
    <w:p w:rsidR="008D0C1F" w:rsidRPr="00B865BE" w:rsidRDefault="00EB42A4" w:rsidP="00B865BE">
      <w:pPr>
        <w:pStyle w:val="Akapitzlist"/>
        <w:numPr>
          <w:ilvl w:val="1"/>
          <w:numId w:val="28"/>
        </w:numPr>
        <w:tabs>
          <w:tab w:val="clear" w:pos="1440"/>
          <w:tab w:val="num" w:pos="426"/>
        </w:tabs>
        <w:spacing w:after="6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Wykaz Dowodów DNSH w załączeniu: [•]</w:t>
      </w:r>
    </w:p>
    <w:p w:rsidR="008D0C1F" w:rsidRPr="00B865BE" w:rsidRDefault="00EB42A4" w:rsidP="00B865BE">
      <w:pPr>
        <w:pStyle w:val="Akapitzlist"/>
        <w:numPr>
          <w:ilvl w:val="1"/>
          <w:numId w:val="28"/>
        </w:numPr>
        <w:tabs>
          <w:tab w:val="clear" w:pos="1440"/>
          <w:tab w:val="num" w:pos="426"/>
        </w:tabs>
        <w:spacing w:after="60"/>
        <w:ind w:left="284" w:hanging="284"/>
        <w:jc w:val="both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Oświadczenie: „Potwierdzam, że działania wykonano z zachowaniem zasady DNSH.”</w:t>
      </w:r>
    </w:p>
    <w:p w:rsidR="00B865BE" w:rsidRDefault="00B865BE" w:rsidP="00B865BE">
      <w:pPr>
        <w:tabs>
          <w:tab w:val="num" w:pos="426"/>
        </w:tabs>
        <w:spacing w:after="60"/>
        <w:ind w:left="1080"/>
        <w:rPr>
          <w:rFonts w:ascii="Cambria" w:hAnsi="Cambria"/>
          <w:sz w:val="20"/>
          <w:szCs w:val="20"/>
          <w:lang w:val="pl-PL"/>
        </w:rPr>
      </w:pPr>
    </w:p>
    <w:p w:rsidR="008D0C1F" w:rsidRPr="00B865BE" w:rsidRDefault="00EB42A4" w:rsidP="00B865BE">
      <w:pPr>
        <w:tabs>
          <w:tab w:val="num" w:pos="426"/>
        </w:tabs>
        <w:spacing w:after="60"/>
        <w:ind w:left="284"/>
        <w:rPr>
          <w:rFonts w:ascii="Cambria" w:hAnsi="Cambria"/>
          <w:sz w:val="20"/>
          <w:szCs w:val="20"/>
          <w:lang w:val="pl-PL"/>
        </w:rPr>
      </w:pPr>
      <w:r w:rsidRPr="00B865BE">
        <w:rPr>
          <w:rFonts w:ascii="Cambria" w:hAnsi="Cambria"/>
          <w:sz w:val="20"/>
          <w:szCs w:val="20"/>
          <w:lang w:val="pl-PL"/>
        </w:rPr>
        <w:t>Podpis osoby upoważnionej: [•]</w:t>
      </w:r>
    </w:p>
    <w:sectPr w:rsidR="008D0C1F" w:rsidRPr="00B865BE" w:rsidSect="00547B9D">
      <w:head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25E" w:rsidRDefault="00BF325E" w:rsidP="005D4567">
      <w:pPr>
        <w:spacing w:after="0" w:line="240" w:lineRule="auto"/>
      </w:pPr>
      <w:r>
        <w:separator/>
      </w:r>
    </w:p>
  </w:endnote>
  <w:endnote w:type="continuationSeparator" w:id="0">
    <w:p w:rsidR="00BF325E" w:rsidRDefault="00BF325E" w:rsidP="005D4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25E" w:rsidRDefault="00BF325E" w:rsidP="005D4567">
      <w:pPr>
        <w:spacing w:after="0" w:line="240" w:lineRule="auto"/>
      </w:pPr>
      <w:r>
        <w:separator/>
      </w:r>
    </w:p>
  </w:footnote>
  <w:footnote w:type="continuationSeparator" w:id="0">
    <w:p w:rsidR="00BF325E" w:rsidRDefault="00BF325E" w:rsidP="005D4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67" w:rsidRDefault="005D4567">
    <w:pPr>
      <w:pStyle w:val="Nagwek"/>
      <w:rPr>
        <w:rFonts w:ascii="Cambria" w:hAnsi="Cambria" w:cs="Arial"/>
        <w:b/>
        <w:sz w:val="20"/>
        <w:szCs w:val="20"/>
      </w:rPr>
    </w:pPr>
    <w:r w:rsidRPr="004E6B24">
      <w:rPr>
        <w:rFonts w:ascii="Cambria" w:hAnsi="Cambria"/>
        <w:b/>
        <w:noProof/>
        <w:sz w:val="20"/>
        <w:szCs w:val="20"/>
        <w:lang w:val="pl-PL" w:eastAsia="pl-PL"/>
      </w:rPr>
      <w:drawing>
        <wp:inline distT="0" distB="0" distL="0" distR="0">
          <wp:extent cx="5752465" cy="819150"/>
          <wp:effectExtent l="0" t="0" r="635" b="0"/>
          <wp:docPr id="1" name="Obraz 1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4567">
      <w:rPr>
        <w:rFonts w:ascii="Cambria" w:hAnsi="Cambria" w:cs="Arial"/>
        <w:b/>
        <w:sz w:val="20"/>
        <w:szCs w:val="20"/>
      </w:rPr>
      <w:t xml:space="preserve"> </w:t>
    </w:r>
  </w:p>
  <w:p w:rsidR="00B865BE" w:rsidRPr="00E17466" w:rsidRDefault="005D4567" w:rsidP="00B865BE">
    <w:pPr>
      <w:pStyle w:val="Nagwek1"/>
      <w:rPr>
        <w:rFonts w:ascii="Cambria" w:hAnsi="Cambria"/>
        <w:bCs w:val="0"/>
        <w:color w:val="auto"/>
        <w:sz w:val="20"/>
        <w:szCs w:val="20"/>
        <w:lang w:val="pl-PL"/>
      </w:rPr>
    </w:pPr>
    <w:r w:rsidRPr="00E17466">
      <w:rPr>
        <w:rFonts w:ascii="Cambria" w:hAnsi="Cambria" w:cs="Arial"/>
        <w:bCs w:val="0"/>
        <w:color w:val="auto"/>
        <w:sz w:val="20"/>
        <w:szCs w:val="20"/>
        <w:lang w:val="pl-PL"/>
      </w:rPr>
      <w:t>Numer referencyjny:</w:t>
    </w:r>
    <w:r w:rsidR="00404650">
      <w:rPr>
        <w:rFonts w:ascii="Cambria" w:hAnsi="Cambria"/>
        <w:bCs w:val="0"/>
        <w:color w:val="auto"/>
        <w:sz w:val="20"/>
        <w:szCs w:val="20"/>
        <w:lang w:val="pl-PL"/>
      </w:rPr>
      <w:t xml:space="preserve"> AIB.261.2.24.2025</w:t>
    </w:r>
    <w:r w:rsidRPr="00E17466">
      <w:rPr>
        <w:rFonts w:ascii="Cambria" w:hAnsi="Cambria"/>
        <w:bCs w:val="0"/>
        <w:color w:val="auto"/>
        <w:sz w:val="20"/>
        <w:szCs w:val="20"/>
        <w:lang w:val="pl-PL"/>
      </w:rPr>
      <w:tab/>
    </w:r>
    <w:r w:rsidRPr="00E17466">
      <w:rPr>
        <w:rFonts w:ascii="Cambria" w:hAnsi="Cambria"/>
        <w:bCs w:val="0"/>
        <w:color w:val="auto"/>
        <w:sz w:val="20"/>
        <w:szCs w:val="20"/>
        <w:lang w:val="pl-PL"/>
      </w:rPr>
      <w:tab/>
    </w:r>
  </w:p>
  <w:p w:rsidR="005D4567" w:rsidRPr="005D4567" w:rsidRDefault="005D456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0A49A52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9C18FC"/>
    <w:multiLevelType w:val="hybridMultilevel"/>
    <w:tmpl w:val="460A4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02D8C"/>
    <w:multiLevelType w:val="hybridMultilevel"/>
    <w:tmpl w:val="22A0C8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B1B13"/>
    <w:multiLevelType w:val="hybridMultilevel"/>
    <w:tmpl w:val="D80E1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B1884"/>
    <w:multiLevelType w:val="hybridMultilevel"/>
    <w:tmpl w:val="31DA0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844C0"/>
    <w:multiLevelType w:val="hybridMultilevel"/>
    <w:tmpl w:val="8F52C440"/>
    <w:lvl w:ilvl="0" w:tplc="485207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D6D48"/>
    <w:multiLevelType w:val="hybridMultilevel"/>
    <w:tmpl w:val="93AA8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026A61"/>
    <w:multiLevelType w:val="hybridMultilevel"/>
    <w:tmpl w:val="A6E05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A1CB8"/>
    <w:multiLevelType w:val="hybridMultilevel"/>
    <w:tmpl w:val="9AB46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340BC"/>
    <w:multiLevelType w:val="hybridMultilevel"/>
    <w:tmpl w:val="3A7C0C0C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442756"/>
    <w:multiLevelType w:val="hybridMultilevel"/>
    <w:tmpl w:val="B18E367E"/>
    <w:lvl w:ilvl="0" w:tplc="01B84E04">
      <w:start w:val="1"/>
      <w:numFmt w:val="decimal"/>
      <w:lvlText w:val="%1."/>
      <w:lvlJc w:val="left"/>
      <w:pPr>
        <w:ind w:left="27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D4603C">
      <w:start w:val="1"/>
      <w:numFmt w:val="lowerLetter"/>
      <w:lvlText w:val="%2)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B47DC4">
      <w:start w:val="1"/>
      <w:numFmt w:val="decimal"/>
      <w:lvlText w:val="%3."/>
      <w:lvlJc w:val="left"/>
      <w:pPr>
        <w:ind w:left="13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162510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C27340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AE57B6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009852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06FCAA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E6BEEC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1C0334"/>
    <w:multiLevelType w:val="hybridMultilevel"/>
    <w:tmpl w:val="A4C6B2F0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51FCF"/>
    <w:multiLevelType w:val="hybridMultilevel"/>
    <w:tmpl w:val="030AE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87346F"/>
    <w:multiLevelType w:val="hybridMultilevel"/>
    <w:tmpl w:val="62385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4DD8"/>
    <w:multiLevelType w:val="hybridMultilevel"/>
    <w:tmpl w:val="15E8D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07BA6"/>
    <w:multiLevelType w:val="hybridMultilevel"/>
    <w:tmpl w:val="A8C06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1E7B86"/>
    <w:multiLevelType w:val="hybridMultilevel"/>
    <w:tmpl w:val="50DC744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0763B"/>
    <w:multiLevelType w:val="hybridMultilevel"/>
    <w:tmpl w:val="26C81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C4B7B"/>
    <w:multiLevelType w:val="hybridMultilevel"/>
    <w:tmpl w:val="EC7A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A77AF"/>
    <w:multiLevelType w:val="hybridMultilevel"/>
    <w:tmpl w:val="E028E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85467"/>
    <w:multiLevelType w:val="hybridMultilevel"/>
    <w:tmpl w:val="F32C7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A3F3C"/>
    <w:multiLevelType w:val="hybridMultilevel"/>
    <w:tmpl w:val="2A8ED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617E3"/>
    <w:multiLevelType w:val="hybridMultilevel"/>
    <w:tmpl w:val="0B8C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344A22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7331B6"/>
    <w:multiLevelType w:val="hybridMultilevel"/>
    <w:tmpl w:val="F07C6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449B"/>
    <w:multiLevelType w:val="hybridMultilevel"/>
    <w:tmpl w:val="0972A6BA"/>
    <w:lvl w:ilvl="0" w:tplc="741830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106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5" w15:restartNumberingAfterBreak="0">
    <w:nsid w:val="665E7A24"/>
    <w:multiLevelType w:val="hybridMultilevel"/>
    <w:tmpl w:val="A8B26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E691C"/>
    <w:multiLevelType w:val="hybridMultilevel"/>
    <w:tmpl w:val="54DE5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F29A7"/>
    <w:multiLevelType w:val="hybridMultilevel"/>
    <w:tmpl w:val="82A0AE72"/>
    <w:lvl w:ilvl="0" w:tplc="A1BAD6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72331C"/>
    <w:multiLevelType w:val="multilevel"/>
    <w:tmpl w:val="CF7A14C6"/>
    <w:lvl w:ilvl="0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6C7642E1"/>
    <w:multiLevelType w:val="hybridMultilevel"/>
    <w:tmpl w:val="245C5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344A22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274A9F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E7408"/>
    <w:multiLevelType w:val="hybridMultilevel"/>
    <w:tmpl w:val="4F640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966178"/>
    <w:multiLevelType w:val="hybridMultilevel"/>
    <w:tmpl w:val="E1D08C86"/>
    <w:lvl w:ilvl="0" w:tplc="02002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520E1"/>
    <w:multiLevelType w:val="hybridMultilevel"/>
    <w:tmpl w:val="FB36F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7"/>
  </w:num>
  <w:num w:numId="11">
    <w:abstractNumId w:val="15"/>
  </w:num>
  <w:num w:numId="12">
    <w:abstractNumId w:val="14"/>
  </w:num>
  <w:num w:numId="13">
    <w:abstractNumId w:val="36"/>
  </w:num>
  <w:num w:numId="14">
    <w:abstractNumId w:val="12"/>
  </w:num>
  <w:num w:numId="15">
    <w:abstractNumId w:val="22"/>
  </w:num>
  <w:num w:numId="16">
    <w:abstractNumId w:val="35"/>
  </w:num>
  <w:num w:numId="17">
    <w:abstractNumId w:val="30"/>
  </w:num>
  <w:num w:numId="18">
    <w:abstractNumId w:val="28"/>
  </w:num>
  <w:num w:numId="19">
    <w:abstractNumId w:val="27"/>
  </w:num>
  <w:num w:numId="20">
    <w:abstractNumId w:val="16"/>
  </w:num>
  <w:num w:numId="21">
    <w:abstractNumId w:val="11"/>
  </w:num>
  <w:num w:numId="22">
    <w:abstractNumId w:val="43"/>
  </w:num>
  <w:num w:numId="23">
    <w:abstractNumId w:val="32"/>
  </w:num>
  <w:num w:numId="24">
    <w:abstractNumId w:val="40"/>
  </w:num>
  <w:num w:numId="25">
    <w:abstractNumId w:val="9"/>
  </w:num>
  <w:num w:numId="26">
    <w:abstractNumId w:val="23"/>
  </w:num>
  <w:num w:numId="27">
    <w:abstractNumId w:val="29"/>
  </w:num>
  <w:num w:numId="28">
    <w:abstractNumId w:val="38"/>
  </w:num>
  <w:num w:numId="29">
    <w:abstractNumId w:val="20"/>
  </w:num>
  <w:num w:numId="30">
    <w:abstractNumId w:val="24"/>
  </w:num>
  <w:num w:numId="31">
    <w:abstractNumId w:val="39"/>
  </w:num>
  <w:num w:numId="32">
    <w:abstractNumId w:val="26"/>
  </w:num>
  <w:num w:numId="33">
    <w:abstractNumId w:val="21"/>
  </w:num>
  <w:num w:numId="34">
    <w:abstractNumId w:val="25"/>
  </w:num>
  <w:num w:numId="35">
    <w:abstractNumId w:val="10"/>
  </w:num>
  <w:num w:numId="36">
    <w:abstractNumId w:val="31"/>
  </w:num>
  <w:num w:numId="37">
    <w:abstractNumId w:val="18"/>
  </w:num>
  <w:num w:numId="38">
    <w:abstractNumId w:val="13"/>
  </w:num>
  <w:num w:numId="39">
    <w:abstractNumId w:val="37"/>
  </w:num>
  <w:num w:numId="40">
    <w:abstractNumId w:val="33"/>
  </w:num>
  <w:num w:numId="41">
    <w:abstractNumId w:val="19"/>
  </w:num>
  <w:num w:numId="42">
    <w:abstractNumId w:val="41"/>
  </w:num>
  <w:num w:numId="43">
    <w:abstractNumId w:val="34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7C1E"/>
    <w:rsid w:val="0006063C"/>
    <w:rsid w:val="0010275D"/>
    <w:rsid w:val="0015074B"/>
    <w:rsid w:val="0016496F"/>
    <w:rsid w:val="001A09F3"/>
    <w:rsid w:val="001E60FB"/>
    <w:rsid w:val="0020205D"/>
    <w:rsid w:val="002116AD"/>
    <w:rsid w:val="0025368F"/>
    <w:rsid w:val="0029639D"/>
    <w:rsid w:val="002B06E0"/>
    <w:rsid w:val="00325D46"/>
    <w:rsid w:val="00326F90"/>
    <w:rsid w:val="00382E59"/>
    <w:rsid w:val="00404650"/>
    <w:rsid w:val="0045176F"/>
    <w:rsid w:val="004A156E"/>
    <w:rsid w:val="004B1E13"/>
    <w:rsid w:val="00500C6F"/>
    <w:rsid w:val="00547B9D"/>
    <w:rsid w:val="005527C8"/>
    <w:rsid w:val="005D4567"/>
    <w:rsid w:val="00614B1B"/>
    <w:rsid w:val="00646393"/>
    <w:rsid w:val="0066118F"/>
    <w:rsid w:val="00661206"/>
    <w:rsid w:val="00721257"/>
    <w:rsid w:val="007645F0"/>
    <w:rsid w:val="00834E01"/>
    <w:rsid w:val="00851218"/>
    <w:rsid w:val="00877612"/>
    <w:rsid w:val="008A33CD"/>
    <w:rsid w:val="008D0C1F"/>
    <w:rsid w:val="008D3D82"/>
    <w:rsid w:val="009772EE"/>
    <w:rsid w:val="009B0913"/>
    <w:rsid w:val="00A013B6"/>
    <w:rsid w:val="00A60C67"/>
    <w:rsid w:val="00AA1D8D"/>
    <w:rsid w:val="00AA4FEB"/>
    <w:rsid w:val="00B06AD1"/>
    <w:rsid w:val="00B25999"/>
    <w:rsid w:val="00B47730"/>
    <w:rsid w:val="00B865BE"/>
    <w:rsid w:val="00B868D6"/>
    <w:rsid w:val="00BC4D62"/>
    <w:rsid w:val="00BF325E"/>
    <w:rsid w:val="00C55A52"/>
    <w:rsid w:val="00CB0664"/>
    <w:rsid w:val="00CD6A8D"/>
    <w:rsid w:val="00E07563"/>
    <w:rsid w:val="00E17466"/>
    <w:rsid w:val="00E217D6"/>
    <w:rsid w:val="00E82597"/>
    <w:rsid w:val="00EB42A4"/>
    <w:rsid w:val="00F16503"/>
    <w:rsid w:val="00FC693F"/>
    <w:rsid w:val="00FD180D"/>
    <w:rsid w:val="00FD18E6"/>
    <w:rsid w:val="00FE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C111B"/>
  <w14:defaultImageDpi w14:val="300"/>
  <w15:docId w15:val="{A54C2DD9-63CA-4F57-8235-EE84C0CB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link w:val="DefaultZnak"/>
    <w:uiPriority w:val="99"/>
    <w:rsid w:val="0064639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pl-PL"/>
    </w:rPr>
  </w:style>
  <w:style w:type="character" w:customStyle="1" w:styleId="DefaultZnak">
    <w:name w:val="Default Znak"/>
    <w:link w:val="Default"/>
    <w:uiPriority w:val="99"/>
    <w:locked/>
    <w:rsid w:val="00646393"/>
    <w:rPr>
      <w:rFonts w:ascii="Arial" w:eastAsiaTheme="minorHAnsi" w:hAnsi="Arial" w:cs="Arial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2116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ki.pl/pl/o_muzeum/projekt_feniks/klauzul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D2196E-E1C4-4BA2-9D88-7751F227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3159</Words>
  <Characters>18960</Characters>
  <Application>Microsoft Office Word</Application>
  <DocSecurity>0</DocSecurity>
  <Lines>158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28</cp:revision>
  <dcterms:created xsi:type="dcterms:W3CDTF">2025-12-29T11:05:00Z</dcterms:created>
  <dcterms:modified xsi:type="dcterms:W3CDTF">2025-12-30T13:01:00Z</dcterms:modified>
  <cp:category/>
</cp:coreProperties>
</file>